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7910" w14:textId="28DAF39D" w:rsidR="00C47749" w:rsidRPr="00E70C09" w:rsidRDefault="00C47749" w:rsidP="00C47749">
      <w:pPr>
        <w:spacing w:after="0" w:line="240" w:lineRule="auto"/>
        <w:rPr>
          <w:rFonts w:cstheme="minorHAnsi"/>
          <w:b/>
        </w:rPr>
      </w:pPr>
    </w:p>
    <w:p w14:paraId="21213421" w14:textId="732211D5" w:rsidR="00C47749" w:rsidRPr="00E70C09" w:rsidRDefault="00C47749" w:rsidP="00C47749">
      <w:pPr>
        <w:pBdr>
          <w:top w:val="single" w:sz="18" w:space="1" w:color="auto"/>
          <w:left w:val="single" w:sz="18" w:space="4" w:color="auto"/>
          <w:bottom w:val="single" w:sz="18" w:space="1" w:color="auto"/>
          <w:right w:val="single" w:sz="18" w:space="4" w:color="auto"/>
        </w:pBdr>
        <w:shd w:val="clear" w:color="auto" w:fill="E6E6E6"/>
        <w:spacing w:after="0" w:line="240" w:lineRule="auto"/>
        <w:rPr>
          <w:rFonts w:cstheme="minorHAnsi"/>
          <w:b/>
        </w:rPr>
      </w:pPr>
      <w:r>
        <w:rPr>
          <w:rFonts w:cstheme="minorHAnsi"/>
          <w:b/>
          <w:noProof/>
        </w:rPr>
        <w:drawing>
          <wp:anchor distT="0" distB="0" distL="114300" distR="114300" simplePos="0" relativeHeight="251658240" behindDoc="0" locked="0" layoutInCell="1" allowOverlap="1" wp14:anchorId="4F1678E5" wp14:editId="2C57BB1A">
            <wp:simplePos x="0" y="0"/>
            <wp:positionH relativeFrom="column">
              <wp:posOffset>3644900</wp:posOffset>
            </wp:positionH>
            <wp:positionV relativeFrom="paragraph">
              <wp:posOffset>38100</wp:posOffset>
            </wp:positionV>
            <wp:extent cx="2152330" cy="868680"/>
            <wp:effectExtent l="0" t="0" r="63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152330" cy="868680"/>
                    </a:xfrm>
                    <a:prstGeom prst="rect">
                      <a:avLst/>
                    </a:prstGeom>
                  </pic:spPr>
                </pic:pic>
              </a:graphicData>
            </a:graphic>
            <wp14:sizeRelH relativeFrom="page">
              <wp14:pctWidth>0</wp14:pctWidth>
            </wp14:sizeRelH>
            <wp14:sizeRelV relativeFrom="page">
              <wp14:pctHeight>0</wp14:pctHeight>
            </wp14:sizeRelV>
          </wp:anchor>
        </w:drawing>
      </w:r>
    </w:p>
    <w:p w14:paraId="11D99D40" w14:textId="35AFEC0B" w:rsidR="00C47749" w:rsidRPr="00E70C09" w:rsidRDefault="00C47749" w:rsidP="00C47749">
      <w:pPr>
        <w:pBdr>
          <w:top w:val="single" w:sz="18" w:space="1" w:color="auto"/>
          <w:left w:val="single" w:sz="18" w:space="4" w:color="auto"/>
          <w:bottom w:val="single" w:sz="18" w:space="1" w:color="auto"/>
          <w:right w:val="single" w:sz="18" w:space="4" w:color="auto"/>
        </w:pBdr>
        <w:shd w:val="clear" w:color="auto" w:fill="E6E6E6"/>
        <w:spacing w:after="0" w:line="240" w:lineRule="auto"/>
        <w:rPr>
          <w:rFonts w:cstheme="minorHAnsi"/>
          <w:b/>
        </w:rPr>
      </w:pPr>
      <w:r w:rsidRPr="00E70C09">
        <w:rPr>
          <w:rFonts w:cstheme="minorHAnsi"/>
          <w:b/>
        </w:rPr>
        <w:t>Rotherham Safeguarding Children Partnership</w:t>
      </w:r>
    </w:p>
    <w:p w14:paraId="647249C2" w14:textId="08A31324" w:rsidR="00C47749" w:rsidRPr="00E70C09" w:rsidRDefault="00C47749" w:rsidP="00C47749">
      <w:pPr>
        <w:pBdr>
          <w:top w:val="single" w:sz="18" w:space="1" w:color="auto"/>
          <w:left w:val="single" w:sz="18" w:space="4" w:color="auto"/>
          <w:bottom w:val="single" w:sz="18" w:space="1" w:color="auto"/>
          <w:right w:val="single" w:sz="18" w:space="4" w:color="auto"/>
        </w:pBdr>
        <w:shd w:val="clear" w:color="auto" w:fill="E6E6E6"/>
        <w:spacing w:after="0" w:line="240" w:lineRule="auto"/>
        <w:rPr>
          <w:rFonts w:cstheme="minorHAnsi"/>
          <w:b/>
          <w:szCs w:val="24"/>
        </w:rPr>
      </w:pPr>
      <w:r w:rsidRPr="00E70C09">
        <w:rPr>
          <w:rFonts w:cstheme="minorHAnsi"/>
          <w:b/>
          <w:szCs w:val="24"/>
        </w:rPr>
        <w:t>Practice Standards Group</w:t>
      </w:r>
    </w:p>
    <w:p w14:paraId="0F848972" w14:textId="75DA3830" w:rsidR="00C47749" w:rsidRPr="00E70C09" w:rsidRDefault="00C47749" w:rsidP="00C47749">
      <w:pPr>
        <w:pBdr>
          <w:top w:val="single" w:sz="18" w:space="1" w:color="auto"/>
          <w:left w:val="single" w:sz="18" w:space="4" w:color="auto"/>
          <w:bottom w:val="single" w:sz="18" w:space="1" w:color="auto"/>
          <w:right w:val="single" w:sz="18" w:space="4" w:color="auto"/>
        </w:pBdr>
        <w:shd w:val="clear" w:color="auto" w:fill="E6E6E6"/>
        <w:spacing w:after="0" w:line="240" w:lineRule="auto"/>
        <w:rPr>
          <w:rFonts w:cstheme="minorHAnsi"/>
          <w:b/>
          <w:szCs w:val="24"/>
        </w:rPr>
      </w:pPr>
      <w:r w:rsidRPr="00E70C09">
        <w:rPr>
          <w:rFonts w:cstheme="minorHAnsi"/>
          <w:b/>
          <w:szCs w:val="24"/>
        </w:rPr>
        <w:t>TERMS OF REFERENCE</w:t>
      </w:r>
      <w:r w:rsidRPr="00C47749">
        <w:rPr>
          <w:rFonts w:cstheme="minorHAnsi"/>
          <w:b/>
          <w:noProof/>
        </w:rPr>
        <w:t xml:space="preserve"> </w:t>
      </w:r>
    </w:p>
    <w:p w14:paraId="6A999874" w14:textId="77777777" w:rsidR="00C47749" w:rsidRPr="00E70C09" w:rsidRDefault="00C47749" w:rsidP="00C47749">
      <w:pPr>
        <w:pBdr>
          <w:top w:val="single" w:sz="18" w:space="1" w:color="auto"/>
          <w:left w:val="single" w:sz="18" w:space="4" w:color="auto"/>
          <w:bottom w:val="single" w:sz="18" w:space="1" w:color="auto"/>
          <w:right w:val="single" w:sz="18" w:space="4" w:color="auto"/>
        </w:pBdr>
        <w:shd w:val="clear" w:color="auto" w:fill="E6E6E6"/>
        <w:spacing w:after="0" w:line="240" w:lineRule="auto"/>
        <w:rPr>
          <w:rFonts w:cstheme="minorHAnsi"/>
          <w:b/>
        </w:rPr>
      </w:pPr>
    </w:p>
    <w:p w14:paraId="217A8344" w14:textId="77777777" w:rsidR="00C47749" w:rsidRPr="00E70C09" w:rsidRDefault="00C47749" w:rsidP="00C47749">
      <w:pPr>
        <w:spacing w:after="0" w:line="240" w:lineRule="auto"/>
        <w:rPr>
          <w:rFonts w:cstheme="minorHAnsi"/>
          <w:b/>
        </w:rPr>
      </w:pPr>
    </w:p>
    <w:p w14:paraId="740A9B78" w14:textId="77777777" w:rsidR="00C47749" w:rsidRPr="00E70C09" w:rsidRDefault="00C47749" w:rsidP="00C47749">
      <w:pPr>
        <w:pStyle w:val="ListParagraph"/>
        <w:numPr>
          <w:ilvl w:val="0"/>
          <w:numId w:val="1"/>
        </w:numPr>
        <w:spacing w:after="0" w:line="240" w:lineRule="auto"/>
        <w:ind w:left="0" w:hanging="709"/>
        <w:contextualSpacing w:val="0"/>
        <w:rPr>
          <w:rFonts w:cstheme="minorHAnsi"/>
          <w:b/>
        </w:rPr>
      </w:pPr>
      <w:r w:rsidRPr="00E70C09">
        <w:rPr>
          <w:rFonts w:cstheme="minorHAnsi"/>
          <w:b/>
          <w:u w:val="single"/>
        </w:rPr>
        <w:t>Purpose</w:t>
      </w:r>
      <w:r w:rsidRPr="00E70C09">
        <w:rPr>
          <w:rFonts w:cstheme="minorHAnsi"/>
          <w:b/>
          <w:u w:val="single"/>
        </w:rPr>
        <w:br/>
      </w:r>
    </w:p>
    <w:p w14:paraId="55FB4DA4" w14:textId="77777777" w:rsidR="00C47749" w:rsidRPr="00E70C09" w:rsidRDefault="00C47749" w:rsidP="00C47749">
      <w:pPr>
        <w:pStyle w:val="ListParagraph"/>
        <w:numPr>
          <w:ilvl w:val="1"/>
          <w:numId w:val="2"/>
        </w:numPr>
        <w:spacing w:after="0" w:line="240" w:lineRule="auto"/>
        <w:ind w:left="0"/>
        <w:contextualSpacing w:val="0"/>
        <w:rPr>
          <w:rFonts w:cstheme="minorHAnsi"/>
        </w:rPr>
      </w:pPr>
      <w:r w:rsidRPr="00E70C09">
        <w:rPr>
          <w:rFonts w:cstheme="minorHAnsi"/>
        </w:rPr>
        <w:t>This document sets out the Terms of Reference for the Rotherham Safeguarding Children Partnership (RSCP), Practice Standards Group (‘</w:t>
      </w:r>
      <w:r w:rsidRPr="00E70C09">
        <w:rPr>
          <w:rFonts w:cstheme="minorHAnsi"/>
          <w:b/>
        </w:rPr>
        <w:t>the Group</w:t>
      </w:r>
      <w:r w:rsidRPr="00E70C09">
        <w:rPr>
          <w:rFonts w:cstheme="minorHAnsi"/>
        </w:rPr>
        <w:t>’). It replaces previous documents entitled Terms of Reference.</w:t>
      </w:r>
      <w:r w:rsidRPr="00E70C09">
        <w:rPr>
          <w:rFonts w:cstheme="minorHAnsi"/>
        </w:rPr>
        <w:br/>
      </w:r>
    </w:p>
    <w:p w14:paraId="24DE80F2" w14:textId="77777777" w:rsidR="00C47749" w:rsidRPr="00E70C09" w:rsidRDefault="00C47749" w:rsidP="00C47749">
      <w:pPr>
        <w:pStyle w:val="ListParagraph"/>
        <w:numPr>
          <w:ilvl w:val="0"/>
          <w:numId w:val="1"/>
        </w:numPr>
        <w:spacing w:after="0" w:line="240" w:lineRule="auto"/>
        <w:ind w:left="0" w:hanging="709"/>
        <w:contextualSpacing w:val="0"/>
        <w:rPr>
          <w:rFonts w:cstheme="minorHAnsi"/>
          <w:b/>
          <w:u w:val="single"/>
        </w:rPr>
      </w:pPr>
      <w:r w:rsidRPr="00E70C09">
        <w:rPr>
          <w:rFonts w:cstheme="minorHAnsi"/>
          <w:b/>
          <w:u w:val="single"/>
        </w:rPr>
        <w:t xml:space="preserve">Responsibilities </w:t>
      </w:r>
      <w:r w:rsidRPr="00E70C09">
        <w:rPr>
          <w:rFonts w:cstheme="minorHAnsi"/>
          <w:b/>
          <w:u w:val="single"/>
        </w:rPr>
        <w:br/>
      </w:r>
    </w:p>
    <w:p w14:paraId="07057AC4" w14:textId="77777777" w:rsidR="00C47749" w:rsidRPr="00E70C09" w:rsidRDefault="00C47749" w:rsidP="00C47749">
      <w:pPr>
        <w:pStyle w:val="ListParagraph"/>
        <w:numPr>
          <w:ilvl w:val="1"/>
          <w:numId w:val="3"/>
        </w:numPr>
        <w:spacing w:after="0" w:line="240" w:lineRule="auto"/>
        <w:ind w:left="0"/>
        <w:contextualSpacing w:val="0"/>
        <w:rPr>
          <w:rFonts w:cstheme="minorHAnsi"/>
        </w:rPr>
      </w:pPr>
      <w:r w:rsidRPr="00E70C09">
        <w:rPr>
          <w:rFonts w:cstheme="minorHAnsi"/>
        </w:rPr>
        <w:t>Monitor practice standards across the safeguarding partnership, with reference to:</w:t>
      </w:r>
    </w:p>
    <w:p w14:paraId="7843632D"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 xml:space="preserve">Government guidance for information sharing </w:t>
      </w:r>
      <w:r w:rsidRPr="00E70C09">
        <w:rPr>
          <w:rFonts w:cstheme="minorHAnsi"/>
          <w:vertAlign w:val="superscript"/>
        </w:rPr>
        <w:t>[1]</w:t>
      </w:r>
      <w:r w:rsidRPr="00E70C09">
        <w:rPr>
          <w:rFonts w:cstheme="minorHAnsi"/>
        </w:rPr>
        <w:t xml:space="preserve"> </w:t>
      </w:r>
    </w:p>
    <w:p w14:paraId="4C40BB78"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RSCP Procedures and Policies</w:t>
      </w:r>
      <w:r w:rsidRPr="00E70C09">
        <w:rPr>
          <w:rFonts w:cstheme="minorHAnsi"/>
          <w:vertAlign w:val="superscript"/>
        </w:rPr>
        <w:t xml:space="preserve"> [2]</w:t>
      </w:r>
    </w:p>
    <w:p w14:paraId="6A64C9D3"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RMBC Practice Standards</w:t>
      </w:r>
      <w:r w:rsidRPr="00E70C09">
        <w:rPr>
          <w:rFonts w:cstheme="minorHAnsi"/>
          <w:vertAlign w:val="superscript"/>
        </w:rPr>
        <w:t xml:space="preserve"> [3]</w:t>
      </w:r>
    </w:p>
    <w:p w14:paraId="379F9EAF"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Statutory Guidance ‘Working Together to Safeguard Children’</w:t>
      </w:r>
      <w:r w:rsidRPr="00E70C09">
        <w:rPr>
          <w:rFonts w:cstheme="minorHAnsi"/>
          <w:vertAlign w:val="superscript"/>
        </w:rPr>
        <w:t xml:space="preserve"> [4]</w:t>
      </w:r>
    </w:p>
    <w:p w14:paraId="01978328"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National Standards for Youth Justice</w:t>
      </w:r>
      <w:r w:rsidRPr="00E70C09">
        <w:rPr>
          <w:rFonts w:cstheme="minorHAnsi"/>
          <w:vertAlign w:val="superscript"/>
        </w:rPr>
        <w:t xml:space="preserve"> [4]</w:t>
      </w:r>
    </w:p>
    <w:p w14:paraId="2C8F585E"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 xml:space="preserve">Standards set out by relevant professional bodies </w:t>
      </w:r>
      <w:proofErr w:type="spellStart"/>
      <w:r w:rsidRPr="00E70C09">
        <w:rPr>
          <w:rFonts w:cstheme="minorHAnsi"/>
        </w:rPr>
        <w:t>eg</w:t>
      </w:r>
      <w:proofErr w:type="spellEnd"/>
      <w:r w:rsidRPr="00E70C09">
        <w:rPr>
          <w:rFonts w:cstheme="minorHAnsi"/>
        </w:rPr>
        <w:t>:</w:t>
      </w:r>
    </w:p>
    <w:p w14:paraId="123DE8E4"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Social Work England</w:t>
      </w:r>
      <w:r w:rsidRPr="00E70C09">
        <w:rPr>
          <w:rFonts w:cstheme="minorHAnsi"/>
          <w:vertAlign w:val="superscript"/>
        </w:rPr>
        <w:t xml:space="preserve"> [5]</w:t>
      </w:r>
    </w:p>
    <w:p w14:paraId="6C1C3087"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Nursing and Midwifery Council</w:t>
      </w:r>
      <w:r w:rsidRPr="00E70C09">
        <w:rPr>
          <w:rFonts w:cstheme="minorHAnsi"/>
          <w:vertAlign w:val="superscript"/>
        </w:rPr>
        <w:t xml:space="preserve"> [6]</w:t>
      </w:r>
    </w:p>
    <w:p w14:paraId="107EAE5C"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College of Policing</w:t>
      </w:r>
      <w:r w:rsidRPr="00E70C09">
        <w:rPr>
          <w:rFonts w:cstheme="minorHAnsi"/>
          <w:vertAlign w:val="superscript"/>
        </w:rPr>
        <w:t xml:space="preserve"> [7]</w:t>
      </w:r>
    </w:p>
    <w:p w14:paraId="66F3AC4D"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Department for Education</w:t>
      </w:r>
      <w:r w:rsidRPr="00E70C09">
        <w:rPr>
          <w:rFonts w:cstheme="minorHAnsi"/>
          <w:vertAlign w:val="superscript"/>
        </w:rPr>
        <w:t xml:space="preserve"> [8]</w:t>
      </w:r>
    </w:p>
    <w:p w14:paraId="2D25FE9C" w14:textId="77777777" w:rsidR="00C47749" w:rsidRPr="00E70C09" w:rsidRDefault="00C47749" w:rsidP="00C47749">
      <w:pPr>
        <w:pStyle w:val="ListParagraph"/>
        <w:numPr>
          <w:ilvl w:val="0"/>
          <w:numId w:val="9"/>
        </w:numPr>
        <w:spacing w:after="0" w:line="240" w:lineRule="auto"/>
        <w:rPr>
          <w:rFonts w:cstheme="minorHAnsi"/>
        </w:rPr>
      </w:pPr>
      <w:r w:rsidRPr="00E70C09">
        <w:rPr>
          <w:rFonts w:cstheme="minorHAnsi"/>
        </w:rPr>
        <w:t>National Youth Agency</w:t>
      </w:r>
      <w:r w:rsidRPr="00E70C09">
        <w:rPr>
          <w:rFonts w:cstheme="minorHAnsi"/>
          <w:vertAlign w:val="superscript"/>
        </w:rPr>
        <w:t xml:space="preserve"> [9]</w:t>
      </w:r>
      <w:r w:rsidRPr="00E70C09">
        <w:rPr>
          <w:rFonts w:cstheme="minorHAnsi"/>
          <w:vertAlign w:val="superscript"/>
        </w:rPr>
        <w:br/>
      </w:r>
    </w:p>
    <w:p w14:paraId="25A56B15" w14:textId="77777777" w:rsidR="00C47749" w:rsidRPr="00E70C09" w:rsidRDefault="00C47749" w:rsidP="00C47749">
      <w:pPr>
        <w:pStyle w:val="ListParagraph"/>
        <w:numPr>
          <w:ilvl w:val="1"/>
          <w:numId w:val="3"/>
        </w:numPr>
        <w:spacing w:after="0" w:line="240" w:lineRule="auto"/>
        <w:ind w:left="0"/>
        <w:contextualSpacing w:val="0"/>
        <w:rPr>
          <w:rFonts w:cstheme="minorHAnsi"/>
        </w:rPr>
      </w:pPr>
      <w:r w:rsidRPr="00E70C09">
        <w:rPr>
          <w:rFonts w:cstheme="minorHAnsi"/>
        </w:rPr>
        <w:t>Facilitate Practice Standards Appraisals (‘</w:t>
      </w:r>
      <w:r w:rsidRPr="00E70C09">
        <w:rPr>
          <w:rFonts w:cstheme="minorHAnsi"/>
          <w:b/>
        </w:rPr>
        <w:t>Appraisals</w:t>
      </w:r>
      <w:r w:rsidRPr="00E70C09">
        <w:rPr>
          <w:rFonts w:cstheme="minorHAnsi"/>
        </w:rPr>
        <w:t>’) in cases referred to the group where:</w:t>
      </w:r>
    </w:p>
    <w:p w14:paraId="5609D83F" w14:textId="77777777" w:rsidR="00C47749" w:rsidRPr="00E70C09" w:rsidRDefault="00C47749" w:rsidP="00C47749">
      <w:pPr>
        <w:pStyle w:val="ListParagraph"/>
        <w:numPr>
          <w:ilvl w:val="0"/>
          <w:numId w:val="10"/>
        </w:numPr>
        <w:spacing w:after="0" w:line="240" w:lineRule="auto"/>
        <w:rPr>
          <w:rFonts w:cstheme="minorHAnsi"/>
        </w:rPr>
      </w:pPr>
      <w:r w:rsidRPr="00E70C09">
        <w:rPr>
          <w:rFonts w:cstheme="minorHAnsi"/>
        </w:rPr>
        <w:t>A case or situation is recognised as giving cause for concern in relation to the ways in which Partner Agencies work together to safeguard children, but the criteria for a formal Practice Review are not met: If the Group considers that a case might meet the criteria for Practice Review, the Chair (or other designated member) will discuss it with the Designated Manager (Death or Serious Injury to a Child); or</w:t>
      </w:r>
    </w:p>
    <w:p w14:paraId="52B9DE00" w14:textId="77777777" w:rsidR="00C47749" w:rsidRPr="00E70C09" w:rsidRDefault="00C47749" w:rsidP="00C47749">
      <w:pPr>
        <w:pStyle w:val="ListParagraph"/>
        <w:numPr>
          <w:ilvl w:val="0"/>
          <w:numId w:val="10"/>
        </w:numPr>
        <w:spacing w:after="0" w:line="240" w:lineRule="auto"/>
        <w:rPr>
          <w:rFonts w:cstheme="minorHAnsi"/>
        </w:rPr>
      </w:pPr>
      <w:r w:rsidRPr="00E70C09">
        <w:rPr>
          <w:rFonts w:cstheme="minorHAnsi"/>
        </w:rPr>
        <w:t>A Child Protection Conference Chair has exercised their power of veto regarding a majority decision at Case Conference; either maintaining a child on a Plan or discharging a Plan against the majority view; or</w:t>
      </w:r>
    </w:p>
    <w:p w14:paraId="3F867C2B" w14:textId="77777777" w:rsidR="00C47749" w:rsidRPr="00E70C09" w:rsidRDefault="00C47749" w:rsidP="00C47749">
      <w:pPr>
        <w:pStyle w:val="ListParagraph"/>
        <w:numPr>
          <w:ilvl w:val="0"/>
          <w:numId w:val="10"/>
        </w:numPr>
        <w:spacing w:after="0" w:line="240" w:lineRule="auto"/>
        <w:rPr>
          <w:rFonts w:cstheme="minorHAnsi"/>
        </w:rPr>
      </w:pPr>
      <w:r w:rsidRPr="00E70C09">
        <w:rPr>
          <w:rFonts w:cstheme="minorHAnsi"/>
        </w:rPr>
        <w:t xml:space="preserve">A child is remanded in custody </w:t>
      </w:r>
      <w:r w:rsidRPr="00E70C09">
        <w:rPr>
          <w:rFonts w:cstheme="minorHAnsi"/>
          <w:bCs/>
        </w:rPr>
        <w:t xml:space="preserve">or Local Authority remand or is handed down a custodial sentence in the court; or  </w:t>
      </w:r>
    </w:p>
    <w:p w14:paraId="2556531E" w14:textId="77777777" w:rsidR="00C47749" w:rsidRPr="00E70C09" w:rsidRDefault="00C47749" w:rsidP="00C47749">
      <w:pPr>
        <w:pStyle w:val="ListParagraph"/>
        <w:numPr>
          <w:ilvl w:val="0"/>
          <w:numId w:val="10"/>
        </w:numPr>
        <w:spacing w:after="0" w:line="240" w:lineRule="auto"/>
        <w:rPr>
          <w:rFonts w:cstheme="minorHAnsi"/>
        </w:rPr>
      </w:pPr>
      <w:r w:rsidRPr="00E70C09">
        <w:rPr>
          <w:rFonts w:cstheme="minorHAnsi"/>
        </w:rPr>
        <w:t xml:space="preserve">A Case or situation is recognised for outstanding practice in relation to the ways in which Partner Agencies work together to safeguard children. </w:t>
      </w:r>
      <w:r w:rsidRPr="00E70C09">
        <w:rPr>
          <w:rFonts w:cstheme="minorHAnsi"/>
        </w:rPr>
        <w:br/>
      </w:r>
    </w:p>
    <w:p w14:paraId="7BBF6309" w14:textId="77777777" w:rsidR="00C47749" w:rsidRPr="00E70C09" w:rsidRDefault="00C47749" w:rsidP="00C47749">
      <w:pPr>
        <w:pStyle w:val="ListParagraph"/>
        <w:numPr>
          <w:ilvl w:val="1"/>
          <w:numId w:val="3"/>
        </w:numPr>
        <w:spacing w:after="0" w:line="240" w:lineRule="auto"/>
        <w:ind w:left="0"/>
        <w:contextualSpacing w:val="0"/>
        <w:rPr>
          <w:rFonts w:cstheme="minorHAnsi"/>
        </w:rPr>
      </w:pPr>
      <w:r w:rsidRPr="00E70C09">
        <w:rPr>
          <w:rFonts w:cstheme="minorHAnsi"/>
        </w:rPr>
        <w:t>Undertake enquiries with Partner Agencies as necessary to carry out an Appraisal.</w:t>
      </w:r>
      <w:r w:rsidRPr="00E70C09">
        <w:rPr>
          <w:rFonts w:cstheme="minorHAnsi"/>
        </w:rPr>
        <w:br/>
      </w:r>
    </w:p>
    <w:p w14:paraId="784758DC" w14:textId="77777777" w:rsidR="00C47749" w:rsidRPr="00E70C09" w:rsidRDefault="00C47749" w:rsidP="00C47749">
      <w:pPr>
        <w:pStyle w:val="ListParagraph"/>
        <w:numPr>
          <w:ilvl w:val="1"/>
          <w:numId w:val="3"/>
        </w:numPr>
        <w:spacing w:after="0" w:line="240" w:lineRule="auto"/>
        <w:ind w:left="0"/>
        <w:contextualSpacing w:val="0"/>
        <w:rPr>
          <w:rFonts w:cstheme="minorHAnsi"/>
        </w:rPr>
      </w:pPr>
      <w:r w:rsidRPr="00E70C09">
        <w:rPr>
          <w:rFonts w:cstheme="minorHAnsi"/>
        </w:rPr>
        <w:t>Arrange for open and reflective discussions between Professionals involved in an Appraisal, for instance by way of Practitioner Events or other forums.</w:t>
      </w:r>
      <w:r w:rsidRPr="00E70C09">
        <w:rPr>
          <w:rFonts w:cstheme="minorHAnsi"/>
        </w:rPr>
        <w:br/>
      </w:r>
    </w:p>
    <w:p w14:paraId="6428F538" w14:textId="29DE9FE0" w:rsidR="00C47749" w:rsidRPr="00E70C09" w:rsidRDefault="00C47749" w:rsidP="00C47749">
      <w:pPr>
        <w:pStyle w:val="ListParagraph"/>
        <w:numPr>
          <w:ilvl w:val="1"/>
          <w:numId w:val="3"/>
        </w:numPr>
        <w:spacing w:after="0" w:line="240" w:lineRule="auto"/>
        <w:ind w:left="0"/>
        <w:contextualSpacing w:val="0"/>
        <w:rPr>
          <w:rFonts w:cstheme="minorHAnsi"/>
        </w:rPr>
      </w:pPr>
      <w:r w:rsidRPr="00E70C09">
        <w:rPr>
          <w:rFonts w:cstheme="minorHAnsi"/>
        </w:rPr>
        <w:t>Consider appropriate means of disseminating learning from Appraisals, including training events, whole service events, mentorship, and work-based learning.</w:t>
      </w:r>
      <w:r w:rsidRPr="00E70C09">
        <w:rPr>
          <w:rFonts w:cstheme="minorHAnsi"/>
        </w:rPr>
        <w:br/>
      </w:r>
    </w:p>
    <w:p w14:paraId="12544495" w14:textId="77777777" w:rsidR="00C47749" w:rsidRPr="00E70C09" w:rsidRDefault="00C47749" w:rsidP="00C47749">
      <w:pPr>
        <w:pStyle w:val="ListParagraph"/>
        <w:numPr>
          <w:ilvl w:val="1"/>
          <w:numId w:val="3"/>
        </w:numPr>
        <w:spacing w:after="0" w:line="240" w:lineRule="auto"/>
        <w:ind w:left="0"/>
        <w:contextualSpacing w:val="0"/>
        <w:rPr>
          <w:rFonts w:cstheme="minorHAnsi"/>
        </w:rPr>
      </w:pPr>
      <w:r w:rsidRPr="00E70C09">
        <w:rPr>
          <w:rFonts w:cstheme="minorHAnsi"/>
        </w:rPr>
        <w:lastRenderedPageBreak/>
        <w:t>Provide information about, and advice on disseminating learning from Appraisals, to the RSCP Learning and Improvement Group.</w:t>
      </w:r>
      <w:r w:rsidRPr="00E70C09">
        <w:rPr>
          <w:rFonts w:cstheme="minorHAnsi"/>
        </w:rPr>
        <w:br/>
      </w:r>
    </w:p>
    <w:p w14:paraId="45D7B66F" w14:textId="77777777" w:rsidR="00C47749" w:rsidRPr="00E70C09" w:rsidRDefault="00C47749" w:rsidP="00C47749">
      <w:pPr>
        <w:pStyle w:val="ListParagraph"/>
        <w:numPr>
          <w:ilvl w:val="1"/>
          <w:numId w:val="3"/>
        </w:numPr>
        <w:spacing w:after="0" w:line="240" w:lineRule="auto"/>
        <w:ind w:left="0"/>
        <w:contextualSpacing w:val="0"/>
        <w:rPr>
          <w:rFonts w:cstheme="minorHAnsi"/>
        </w:rPr>
      </w:pPr>
      <w:r w:rsidRPr="00E70C09">
        <w:rPr>
          <w:rFonts w:cstheme="minorHAnsi"/>
        </w:rPr>
        <w:t>Maintain a Group membership that is representative of the statutory and voluntary agencies involved in safeguarding children: Attendance will be monitored in the Minutes of Meetings.</w:t>
      </w:r>
    </w:p>
    <w:p w14:paraId="7F7EA3E6" w14:textId="77777777" w:rsidR="00C47749" w:rsidRPr="00E70C09" w:rsidRDefault="00C47749" w:rsidP="00C47749">
      <w:pPr>
        <w:pStyle w:val="ListParagraph"/>
        <w:spacing w:after="0" w:line="240" w:lineRule="auto"/>
        <w:ind w:left="0"/>
        <w:rPr>
          <w:rFonts w:cstheme="minorHAnsi"/>
        </w:rPr>
      </w:pPr>
    </w:p>
    <w:p w14:paraId="3862BE1E" w14:textId="77777777" w:rsidR="00C47749" w:rsidRPr="00E70C09" w:rsidRDefault="00C47749" w:rsidP="00C47749">
      <w:pPr>
        <w:pStyle w:val="ListParagraph"/>
        <w:numPr>
          <w:ilvl w:val="0"/>
          <w:numId w:val="1"/>
        </w:numPr>
        <w:spacing w:after="0" w:line="240" w:lineRule="auto"/>
        <w:ind w:left="0" w:hanging="709"/>
        <w:contextualSpacing w:val="0"/>
        <w:rPr>
          <w:rFonts w:cstheme="minorHAnsi"/>
          <w:b/>
          <w:u w:val="single"/>
        </w:rPr>
      </w:pPr>
      <w:r w:rsidRPr="00E70C09">
        <w:rPr>
          <w:rFonts w:cstheme="minorHAnsi"/>
          <w:b/>
          <w:u w:val="single"/>
        </w:rPr>
        <w:t>Membership and Quoracy</w:t>
      </w:r>
      <w:r w:rsidRPr="00E70C09">
        <w:rPr>
          <w:rFonts w:cstheme="minorHAnsi"/>
          <w:b/>
          <w:u w:val="single"/>
        </w:rPr>
        <w:br/>
      </w:r>
    </w:p>
    <w:p w14:paraId="3F245FA3" w14:textId="77777777" w:rsidR="00C47749" w:rsidRPr="00E70C09" w:rsidRDefault="00C47749" w:rsidP="00C47749">
      <w:pPr>
        <w:pStyle w:val="ListParagraph"/>
        <w:numPr>
          <w:ilvl w:val="1"/>
          <w:numId w:val="4"/>
        </w:numPr>
        <w:spacing w:after="0" w:line="240" w:lineRule="auto"/>
        <w:ind w:left="0"/>
        <w:contextualSpacing w:val="0"/>
        <w:rPr>
          <w:rFonts w:cstheme="minorHAnsi"/>
        </w:rPr>
      </w:pPr>
      <w:r w:rsidRPr="00E70C09">
        <w:rPr>
          <w:rFonts w:cstheme="minorHAnsi"/>
        </w:rPr>
        <w:t>Membership will consist of named representatives from:</w:t>
      </w:r>
    </w:p>
    <w:p w14:paraId="7175C8C7" w14:textId="77777777" w:rsidR="00C47749" w:rsidRPr="00E70C09" w:rsidRDefault="00C47749" w:rsidP="00C47749">
      <w:pPr>
        <w:numPr>
          <w:ilvl w:val="0"/>
          <w:numId w:val="8"/>
        </w:numPr>
        <w:spacing w:after="0" w:line="240" w:lineRule="auto"/>
        <w:ind w:left="0"/>
        <w:rPr>
          <w:rFonts w:cstheme="minorHAnsi"/>
        </w:rPr>
      </w:pPr>
      <w:r w:rsidRPr="00E70C09">
        <w:rPr>
          <w:rFonts w:cstheme="minorHAnsi"/>
        </w:rPr>
        <w:t>Education</w:t>
      </w:r>
    </w:p>
    <w:p w14:paraId="4EA46EF5" w14:textId="77777777" w:rsidR="00C47749" w:rsidRPr="00E70C09" w:rsidRDefault="00C47749" w:rsidP="00C47749">
      <w:pPr>
        <w:numPr>
          <w:ilvl w:val="0"/>
          <w:numId w:val="8"/>
        </w:numPr>
        <w:spacing w:after="0" w:line="240" w:lineRule="auto"/>
        <w:ind w:left="0"/>
        <w:rPr>
          <w:rFonts w:cstheme="minorHAnsi"/>
        </w:rPr>
      </w:pPr>
      <w:r w:rsidRPr="00E70C09">
        <w:rPr>
          <w:rFonts w:cstheme="minorHAnsi"/>
        </w:rPr>
        <w:t>Social Care</w:t>
      </w:r>
    </w:p>
    <w:p w14:paraId="15417FCD" w14:textId="77777777" w:rsidR="00C47749" w:rsidRPr="00E70C09" w:rsidRDefault="00C47749" w:rsidP="00C47749">
      <w:pPr>
        <w:pStyle w:val="ListParagraph"/>
        <w:numPr>
          <w:ilvl w:val="0"/>
          <w:numId w:val="8"/>
        </w:numPr>
        <w:spacing w:after="0" w:line="240" w:lineRule="auto"/>
        <w:ind w:left="0"/>
        <w:contextualSpacing w:val="0"/>
        <w:rPr>
          <w:rFonts w:cstheme="minorHAnsi"/>
          <w:color w:val="FF0000"/>
        </w:rPr>
      </w:pPr>
      <w:r w:rsidRPr="00E70C09">
        <w:rPr>
          <w:rFonts w:cstheme="minorHAnsi"/>
        </w:rPr>
        <w:t>Early Help</w:t>
      </w:r>
    </w:p>
    <w:p w14:paraId="0CD0AA4D" w14:textId="77777777" w:rsidR="00C47749" w:rsidRPr="00E70C09" w:rsidRDefault="00C47749" w:rsidP="00C47749">
      <w:pPr>
        <w:pStyle w:val="ListParagraph"/>
        <w:numPr>
          <w:ilvl w:val="0"/>
          <w:numId w:val="8"/>
        </w:numPr>
        <w:spacing w:after="0" w:line="240" w:lineRule="auto"/>
        <w:ind w:left="0"/>
        <w:contextualSpacing w:val="0"/>
        <w:rPr>
          <w:rFonts w:cstheme="minorHAnsi"/>
          <w:color w:val="FF0000"/>
        </w:rPr>
      </w:pPr>
      <w:r w:rsidRPr="00E70C09">
        <w:rPr>
          <w:rFonts w:cstheme="minorHAnsi"/>
        </w:rPr>
        <w:t>Youth Offending Service</w:t>
      </w:r>
    </w:p>
    <w:p w14:paraId="3C2202BF" w14:textId="77777777" w:rsidR="00C47749" w:rsidRPr="00E70C09" w:rsidRDefault="00C47749" w:rsidP="00C47749">
      <w:pPr>
        <w:pStyle w:val="ListParagraph"/>
        <w:numPr>
          <w:ilvl w:val="0"/>
          <w:numId w:val="8"/>
        </w:numPr>
        <w:spacing w:after="0" w:line="240" w:lineRule="auto"/>
        <w:ind w:left="0"/>
        <w:contextualSpacing w:val="0"/>
        <w:rPr>
          <w:rFonts w:cstheme="minorHAnsi"/>
        </w:rPr>
      </w:pPr>
      <w:r w:rsidRPr="00E70C09">
        <w:rPr>
          <w:rFonts w:cstheme="minorHAnsi"/>
        </w:rPr>
        <w:t>South Yorkshire Police</w:t>
      </w:r>
    </w:p>
    <w:p w14:paraId="7FD02AC1" w14:textId="77777777" w:rsidR="00C47749" w:rsidRPr="00E70C09" w:rsidRDefault="00C47749" w:rsidP="00C47749">
      <w:pPr>
        <w:numPr>
          <w:ilvl w:val="0"/>
          <w:numId w:val="8"/>
        </w:numPr>
        <w:spacing w:after="0" w:line="240" w:lineRule="auto"/>
        <w:ind w:left="0"/>
        <w:rPr>
          <w:rFonts w:cstheme="minorHAnsi"/>
        </w:rPr>
      </w:pPr>
      <w:r w:rsidRPr="00E70C09">
        <w:rPr>
          <w:rFonts w:cstheme="minorHAnsi"/>
        </w:rPr>
        <w:t>The Rotherham NHS Foundation Trust (TRFT)</w:t>
      </w:r>
    </w:p>
    <w:p w14:paraId="7005385A" w14:textId="77777777" w:rsidR="00C47749" w:rsidRPr="00E70C09" w:rsidRDefault="00C47749" w:rsidP="00C47749">
      <w:pPr>
        <w:numPr>
          <w:ilvl w:val="0"/>
          <w:numId w:val="8"/>
        </w:numPr>
        <w:spacing w:after="0" w:line="240" w:lineRule="auto"/>
        <w:ind w:left="0"/>
        <w:rPr>
          <w:rFonts w:cstheme="minorHAnsi"/>
        </w:rPr>
      </w:pPr>
      <w:r w:rsidRPr="00E70C09">
        <w:rPr>
          <w:rFonts w:cstheme="minorHAnsi"/>
        </w:rPr>
        <w:t>Rotherham, Doncaster, and South Humber NHS Foundation Trust (RDaSH)</w:t>
      </w:r>
    </w:p>
    <w:p w14:paraId="134FD9D9" w14:textId="77777777" w:rsidR="00C47749" w:rsidRPr="00E70C09" w:rsidRDefault="00C47749" w:rsidP="00C47749">
      <w:pPr>
        <w:numPr>
          <w:ilvl w:val="0"/>
          <w:numId w:val="8"/>
        </w:numPr>
        <w:spacing w:after="0" w:line="240" w:lineRule="auto"/>
        <w:ind w:left="0"/>
        <w:rPr>
          <w:rFonts w:cstheme="minorHAnsi"/>
        </w:rPr>
      </w:pPr>
      <w:r w:rsidRPr="00E70C09">
        <w:rPr>
          <w:rFonts w:cstheme="minorHAnsi"/>
        </w:rPr>
        <w:t>Voluntary Sector Agencies</w:t>
      </w:r>
      <w:r w:rsidRPr="00E70C09">
        <w:rPr>
          <w:rFonts w:cstheme="minorHAnsi"/>
        </w:rPr>
        <w:br/>
      </w:r>
    </w:p>
    <w:p w14:paraId="796504C3" w14:textId="77777777" w:rsidR="00C47749" w:rsidRPr="00E70C09" w:rsidRDefault="00C47749" w:rsidP="00C47749">
      <w:pPr>
        <w:numPr>
          <w:ilvl w:val="1"/>
          <w:numId w:val="4"/>
        </w:numPr>
        <w:spacing w:after="0" w:line="240" w:lineRule="auto"/>
        <w:ind w:left="0"/>
        <w:rPr>
          <w:rFonts w:cstheme="minorHAnsi"/>
        </w:rPr>
      </w:pPr>
      <w:r w:rsidRPr="00E70C09">
        <w:rPr>
          <w:rFonts w:cstheme="minorHAnsi"/>
        </w:rPr>
        <w:t>The Group will have a Chair and a Deputy Chair, to be nominated and elected by the Group biennially (or at any time by majority decision of the Group), and a permanent Secretary from the RSCP Business Unit.</w:t>
      </w:r>
      <w:r w:rsidRPr="00E70C09">
        <w:rPr>
          <w:rFonts w:cstheme="minorHAnsi"/>
        </w:rPr>
        <w:br/>
      </w:r>
    </w:p>
    <w:p w14:paraId="3374B01E" w14:textId="77777777" w:rsidR="00C47749" w:rsidRPr="00E70C09" w:rsidRDefault="00C47749" w:rsidP="00C47749">
      <w:pPr>
        <w:numPr>
          <w:ilvl w:val="1"/>
          <w:numId w:val="4"/>
        </w:numPr>
        <w:spacing w:after="0" w:line="240" w:lineRule="auto"/>
        <w:ind w:left="0"/>
        <w:rPr>
          <w:rFonts w:cstheme="minorHAnsi"/>
        </w:rPr>
      </w:pPr>
      <w:r w:rsidRPr="00E70C09">
        <w:rPr>
          <w:rFonts w:cstheme="minorHAnsi"/>
        </w:rPr>
        <w:t>The Group will receive expert advice from a member of the RSCP Business Unit.</w:t>
      </w:r>
      <w:r w:rsidRPr="00E70C09">
        <w:rPr>
          <w:rFonts w:cstheme="minorHAnsi"/>
        </w:rPr>
        <w:br/>
      </w:r>
    </w:p>
    <w:p w14:paraId="1E952B5E" w14:textId="77777777" w:rsidR="00C47749" w:rsidRPr="00E70C09" w:rsidRDefault="00C47749" w:rsidP="00C47749">
      <w:pPr>
        <w:numPr>
          <w:ilvl w:val="1"/>
          <w:numId w:val="4"/>
        </w:numPr>
        <w:spacing w:after="0" w:line="240" w:lineRule="auto"/>
        <w:ind w:left="0"/>
        <w:rPr>
          <w:rFonts w:cstheme="minorHAnsi"/>
        </w:rPr>
      </w:pPr>
      <w:r w:rsidRPr="00E70C09">
        <w:rPr>
          <w:rFonts w:cstheme="minorHAnsi"/>
        </w:rPr>
        <w:t>A named representative who is unable to attend a particular meeting of the Group may nominate a Deputy to attend on their behalf.</w:t>
      </w:r>
      <w:r w:rsidRPr="00E70C09">
        <w:rPr>
          <w:rFonts w:cstheme="minorHAnsi"/>
        </w:rPr>
        <w:br/>
      </w:r>
    </w:p>
    <w:p w14:paraId="5BAD7F07" w14:textId="77777777" w:rsidR="00C47749" w:rsidRPr="00E70C09" w:rsidRDefault="00C47749" w:rsidP="00C47749">
      <w:pPr>
        <w:numPr>
          <w:ilvl w:val="1"/>
          <w:numId w:val="4"/>
        </w:numPr>
        <w:spacing w:after="0" w:line="240" w:lineRule="auto"/>
        <w:ind w:left="0"/>
        <w:rPr>
          <w:rFonts w:cstheme="minorHAnsi"/>
        </w:rPr>
      </w:pPr>
      <w:r w:rsidRPr="00E70C09">
        <w:rPr>
          <w:rFonts w:cstheme="minorHAnsi"/>
        </w:rPr>
        <w:t xml:space="preserve">A meeting of the Group will be considered </w:t>
      </w:r>
      <w:r w:rsidRPr="00E70C09">
        <w:rPr>
          <w:rFonts w:cstheme="minorHAnsi"/>
          <w:bCs/>
        </w:rPr>
        <w:t xml:space="preserve">quorate </w:t>
      </w:r>
      <w:r w:rsidRPr="00E70C09">
        <w:rPr>
          <w:rFonts w:cstheme="minorHAnsi"/>
        </w:rPr>
        <w:t>for decision-making if it is attended by at least three of the named representatives, including a representative from Children’s Social Care and a representative from one of the NHS Trusts. Specific decisions may only be made if the Group is quorate, and there is a representative present from each of the agencies concerned with the decision.</w:t>
      </w:r>
      <w:r w:rsidRPr="00E70C09">
        <w:rPr>
          <w:rFonts w:cstheme="minorHAnsi"/>
        </w:rPr>
        <w:br/>
      </w:r>
    </w:p>
    <w:p w14:paraId="29EF0D21" w14:textId="77777777" w:rsidR="00C47749" w:rsidRPr="00E70C09" w:rsidRDefault="00C47749" w:rsidP="00C47749">
      <w:pPr>
        <w:numPr>
          <w:ilvl w:val="1"/>
          <w:numId w:val="4"/>
        </w:numPr>
        <w:spacing w:after="0" w:line="240" w:lineRule="auto"/>
        <w:ind w:left="0"/>
        <w:rPr>
          <w:rFonts w:cstheme="minorHAnsi"/>
        </w:rPr>
      </w:pPr>
      <w:r w:rsidRPr="00E70C09">
        <w:rPr>
          <w:rFonts w:cstheme="minorHAnsi"/>
        </w:rPr>
        <w:t>The Group may request attendance at a meeting or participation in an Appraisal by professionals from any Agency.</w:t>
      </w:r>
      <w:r w:rsidRPr="00E70C09">
        <w:rPr>
          <w:rFonts w:cstheme="minorHAnsi"/>
        </w:rPr>
        <w:br/>
      </w:r>
    </w:p>
    <w:p w14:paraId="52D77FCE" w14:textId="77777777" w:rsidR="00C47749" w:rsidRPr="00E70C09" w:rsidRDefault="00C47749" w:rsidP="00C47749">
      <w:pPr>
        <w:numPr>
          <w:ilvl w:val="1"/>
          <w:numId w:val="4"/>
        </w:numPr>
        <w:spacing w:after="0" w:line="240" w:lineRule="auto"/>
        <w:ind w:left="0"/>
        <w:rPr>
          <w:rFonts w:cstheme="minorHAnsi"/>
        </w:rPr>
      </w:pPr>
      <w:r w:rsidRPr="00E70C09">
        <w:rPr>
          <w:rFonts w:cstheme="minorHAnsi"/>
        </w:rPr>
        <w:t>Any Agency that is not normally represented may request an invitation to attend a meeting, or participate in an Appraisal, which will be given due consideration by the Group.</w:t>
      </w:r>
      <w:r w:rsidRPr="00E70C09">
        <w:rPr>
          <w:rFonts w:cstheme="minorHAnsi"/>
        </w:rPr>
        <w:br/>
      </w:r>
    </w:p>
    <w:p w14:paraId="304EF35B" w14:textId="77777777" w:rsidR="00C47749" w:rsidRPr="00E70C09" w:rsidRDefault="00C47749" w:rsidP="00C47749">
      <w:pPr>
        <w:pStyle w:val="ListParagraph"/>
        <w:numPr>
          <w:ilvl w:val="0"/>
          <w:numId w:val="1"/>
        </w:numPr>
        <w:spacing w:after="0" w:line="240" w:lineRule="auto"/>
        <w:ind w:left="0" w:hanging="709"/>
        <w:contextualSpacing w:val="0"/>
        <w:rPr>
          <w:rFonts w:cstheme="minorHAnsi"/>
          <w:b/>
          <w:u w:val="single"/>
        </w:rPr>
      </w:pPr>
      <w:r w:rsidRPr="00E70C09">
        <w:rPr>
          <w:rFonts w:cstheme="minorHAnsi"/>
          <w:b/>
          <w:u w:val="single"/>
        </w:rPr>
        <w:t>Administration</w:t>
      </w:r>
      <w:r w:rsidRPr="00E70C09">
        <w:rPr>
          <w:rFonts w:cstheme="minorHAnsi"/>
          <w:b/>
          <w:u w:val="single"/>
        </w:rPr>
        <w:br/>
      </w:r>
    </w:p>
    <w:p w14:paraId="5FDAA4A7" w14:textId="77777777" w:rsidR="00C47749" w:rsidRPr="00E70C09" w:rsidRDefault="00C47749" w:rsidP="00C47749">
      <w:pPr>
        <w:pStyle w:val="ListParagraph"/>
        <w:numPr>
          <w:ilvl w:val="1"/>
          <w:numId w:val="5"/>
        </w:numPr>
        <w:spacing w:after="0" w:line="240" w:lineRule="auto"/>
        <w:ind w:left="0"/>
        <w:contextualSpacing w:val="0"/>
        <w:rPr>
          <w:rFonts w:cstheme="minorHAnsi"/>
        </w:rPr>
      </w:pPr>
      <w:r w:rsidRPr="00E70C09">
        <w:rPr>
          <w:rFonts w:cstheme="minorHAnsi"/>
        </w:rPr>
        <w:t xml:space="preserve">Meetings will be held bi-monthly. Each meeting will last for no longer than 90 minutes and will usually be conducted via an online platform. </w:t>
      </w:r>
      <w:r w:rsidRPr="00E70C09">
        <w:rPr>
          <w:rFonts w:cstheme="minorHAnsi"/>
        </w:rPr>
        <w:br/>
      </w:r>
    </w:p>
    <w:p w14:paraId="61EB7627" w14:textId="77777777" w:rsidR="00C47749" w:rsidRPr="00E70C09" w:rsidRDefault="00C47749" w:rsidP="00C47749">
      <w:pPr>
        <w:pStyle w:val="ListParagraph"/>
        <w:numPr>
          <w:ilvl w:val="1"/>
          <w:numId w:val="5"/>
        </w:numPr>
        <w:spacing w:after="0" w:line="240" w:lineRule="auto"/>
        <w:ind w:left="0"/>
        <w:contextualSpacing w:val="0"/>
        <w:rPr>
          <w:rFonts w:cstheme="minorHAnsi"/>
        </w:rPr>
      </w:pPr>
      <w:r w:rsidRPr="00E70C09">
        <w:rPr>
          <w:rFonts w:cstheme="minorHAnsi"/>
        </w:rPr>
        <w:t>An Annual Review meeting will be held each October or November, depending on which month the meeting falls into, when the Terms of reference will be reviewed and updated, the past year’s Appraisals and other activities reviewed, and a brief Annual Report prepared to present to the Learning &amp; Improvement Subgroup. The Annual Review meeting will last for no longer than 90 minutes.</w:t>
      </w:r>
      <w:r w:rsidRPr="00E70C09">
        <w:rPr>
          <w:rFonts w:cstheme="minorHAnsi"/>
        </w:rPr>
        <w:br/>
      </w:r>
    </w:p>
    <w:p w14:paraId="2120AE0E" w14:textId="77777777" w:rsidR="00C47749" w:rsidRPr="00E70C09" w:rsidRDefault="00C47749" w:rsidP="00C47749">
      <w:pPr>
        <w:pStyle w:val="ListParagraph"/>
        <w:numPr>
          <w:ilvl w:val="1"/>
          <w:numId w:val="5"/>
        </w:numPr>
        <w:spacing w:after="0" w:line="240" w:lineRule="auto"/>
        <w:ind w:left="0"/>
        <w:contextualSpacing w:val="0"/>
        <w:rPr>
          <w:rFonts w:cstheme="minorHAnsi"/>
        </w:rPr>
      </w:pPr>
      <w:r w:rsidRPr="00E70C09">
        <w:rPr>
          <w:rFonts w:cstheme="minorHAnsi"/>
        </w:rPr>
        <w:lastRenderedPageBreak/>
        <w:t xml:space="preserve">The Agenda for each meeting will be proposed by the Secretary and agreed with the Chair prior to publication.  Any member of the Group may put an item forward for the Agenda.  </w:t>
      </w:r>
      <w:r w:rsidRPr="00E70C09">
        <w:rPr>
          <w:rFonts w:cstheme="minorHAnsi"/>
        </w:rPr>
        <w:br/>
        <w:t xml:space="preserve">Documents for each meeting will be circulated to the named representatives at least five working days before the meeting.  </w:t>
      </w:r>
      <w:r w:rsidRPr="00E70C09">
        <w:rPr>
          <w:rFonts w:cstheme="minorHAnsi"/>
        </w:rPr>
        <w:br/>
      </w:r>
    </w:p>
    <w:p w14:paraId="7DC21A89" w14:textId="77777777" w:rsidR="00C47749" w:rsidRPr="00E70C09" w:rsidRDefault="00C47749" w:rsidP="00C47749">
      <w:pPr>
        <w:pStyle w:val="ListParagraph"/>
        <w:numPr>
          <w:ilvl w:val="1"/>
          <w:numId w:val="5"/>
        </w:numPr>
        <w:spacing w:after="0" w:line="240" w:lineRule="auto"/>
        <w:ind w:left="0"/>
        <w:contextualSpacing w:val="0"/>
        <w:rPr>
          <w:rFonts w:cstheme="minorHAnsi"/>
        </w:rPr>
      </w:pPr>
      <w:r w:rsidRPr="00E70C09">
        <w:rPr>
          <w:rFonts w:cstheme="minorHAnsi"/>
        </w:rPr>
        <w:t>Minutes from meetings will be circulated to the named representatives within ten working days following the meeting.</w:t>
      </w:r>
      <w:r w:rsidRPr="00E70C09">
        <w:rPr>
          <w:rFonts w:cstheme="minorHAnsi"/>
        </w:rPr>
        <w:br/>
      </w:r>
    </w:p>
    <w:p w14:paraId="1A80F69A" w14:textId="77777777" w:rsidR="00C47749" w:rsidRPr="00E70C09" w:rsidRDefault="00C47749" w:rsidP="00C47749">
      <w:pPr>
        <w:pStyle w:val="ListParagraph"/>
        <w:numPr>
          <w:ilvl w:val="1"/>
          <w:numId w:val="5"/>
        </w:numPr>
        <w:spacing w:after="0" w:line="240" w:lineRule="auto"/>
        <w:ind w:left="0"/>
        <w:contextualSpacing w:val="0"/>
        <w:rPr>
          <w:rFonts w:cstheme="minorHAnsi"/>
        </w:rPr>
      </w:pPr>
      <w:r w:rsidRPr="00E70C09">
        <w:rPr>
          <w:rFonts w:cstheme="minorHAnsi"/>
        </w:rPr>
        <w:t>Each Appraisal will be conducted by a small group of nominated representatives from the Agencies involved in the case or situation, led by the Chair of the Group or another nominated representative, who will report back to the next meeting of the Group.</w:t>
      </w:r>
      <w:r w:rsidRPr="00E70C09">
        <w:rPr>
          <w:rFonts w:cstheme="minorHAnsi"/>
        </w:rPr>
        <w:br/>
      </w:r>
    </w:p>
    <w:p w14:paraId="60813D19" w14:textId="77777777" w:rsidR="00C47749" w:rsidRPr="00E70C09" w:rsidRDefault="00C47749" w:rsidP="00C47749">
      <w:pPr>
        <w:pStyle w:val="ListParagraph"/>
        <w:numPr>
          <w:ilvl w:val="1"/>
          <w:numId w:val="5"/>
        </w:numPr>
        <w:spacing w:after="0" w:line="240" w:lineRule="auto"/>
        <w:ind w:left="0"/>
        <w:contextualSpacing w:val="0"/>
        <w:rPr>
          <w:rFonts w:cstheme="minorHAnsi"/>
        </w:rPr>
      </w:pPr>
      <w:r w:rsidRPr="00E70C09">
        <w:rPr>
          <w:rFonts w:cstheme="minorHAnsi"/>
          <w:bCs/>
        </w:rPr>
        <w:t>Case Conference Chair Veto Appraisals</w:t>
      </w:r>
      <w:r w:rsidRPr="00E70C09">
        <w:rPr>
          <w:rFonts w:cstheme="minorHAnsi"/>
        </w:rPr>
        <w:t xml:space="preserve"> will be conducted by means of the Case Conference Chair’s request being circulated to each named representative, seeking their opinion on whether the veto should be upheld or not. Each representative will submit their view within two weeks. The consensus will then be considered and fed back to the Case Conference Chair by the Group Chair, with circulation to the Manager of Case Conference Chairs, and the Head of Service for Children’s Services. If there is no consensus the Chair will feed back the majority viewpoint.</w:t>
      </w:r>
      <w:r w:rsidRPr="00E70C09">
        <w:rPr>
          <w:rFonts w:cstheme="minorHAnsi"/>
        </w:rPr>
        <w:br/>
      </w:r>
    </w:p>
    <w:p w14:paraId="5911C90A" w14:textId="77777777" w:rsidR="00C47749" w:rsidRPr="00E70C09" w:rsidRDefault="00C47749" w:rsidP="00C47749">
      <w:pPr>
        <w:pStyle w:val="ListParagraph"/>
        <w:numPr>
          <w:ilvl w:val="1"/>
          <w:numId w:val="5"/>
        </w:numPr>
        <w:spacing w:after="0" w:line="240" w:lineRule="auto"/>
        <w:ind w:left="0"/>
        <w:contextualSpacing w:val="0"/>
        <w:rPr>
          <w:rFonts w:cstheme="minorHAnsi"/>
        </w:rPr>
      </w:pPr>
      <w:r w:rsidRPr="00E70C09">
        <w:rPr>
          <w:rFonts w:cstheme="minorHAnsi"/>
        </w:rPr>
        <w:t>General Administration will be provided by the permanent Secretary from the RSCP Business Unit.</w:t>
      </w:r>
    </w:p>
    <w:p w14:paraId="1A5A601F" w14:textId="77777777" w:rsidR="00C47749" w:rsidRPr="00E70C09" w:rsidRDefault="00C47749" w:rsidP="00C47749">
      <w:pPr>
        <w:spacing w:after="0" w:line="240" w:lineRule="auto"/>
        <w:rPr>
          <w:rFonts w:cstheme="minorHAnsi"/>
          <w:b/>
        </w:rPr>
      </w:pPr>
    </w:p>
    <w:p w14:paraId="182656C9" w14:textId="77777777" w:rsidR="00C47749" w:rsidRPr="00E70C09" w:rsidRDefault="00C47749" w:rsidP="00C47749">
      <w:pPr>
        <w:pStyle w:val="ListParagraph"/>
        <w:numPr>
          <w:ilvl w:val="0"/>
          <w:numId w:val="1"/>
        </w:numPr>
        <w:spacing w:after="0" w:line="240" w:lineRule="auto"/>
        <w:ind w:left="0" w:hanging="709"/>
        <w:contextualSpacing w:val="0"/>
        <w:rPr>
          <w:rFonts w:cstheme="minorHAnsi"/>
          <w:b/>
          <w:u w:val="single"/>
        </w:rPr>
      </w:pPr>
      <w:r w:rsidRPr="00E70C09">
        <w:rPr>
          <w:rFonts w:cstheme="minorHAnsi"/>
          <w:b/>
          <w:u w:val="single"/>
        </w:rPr>
        <w:t>Declaration of interest</w:t>
      </w:r>
      <w:r w:rsidRPr="00E70C09">
        <w:rPr>
          <w:rFonts w:cstheme="minorHAnsi"/>
          <w:b/>
          <w:u w:val="single"/>
        </w:rPr>
        <w:br/>
      </w:r>
    </w:p>
    <w:p w14:paraId="11DC287A" w14:textId="77777777" w:rsidR="00C47749" w:rsidRPr="00E70C09" w:rsidRDefault="00C47749" w:rsidP="00C47749">
      <w:pPr>
        <w:pStyle w:val="ListParagraph"/>
        <w:numPr>
          <w:ilvl w:val="1"/>
          <w:numId w:val="6"/>
        </w:numPr>
        <w:spacing w:after="0" w:line="240" w:lineRule="auto"/>
        <w:ind w:left="0"/>
        <w:contextualSpacing w:val="0"/>
        <w:rPr>
          <w:rFonts w:cstheme="minorHAnsi"/>
        </w:rPr>
      </w:pPr>
      <w:r w:rsidRPr="00E70C09">
        <w:rPr>
          <w:rFonts w:cstheme="minorHAnsi"/>
        </w:rPr>
        <w:t>It is the responsibility of each member to declare any conflict of interest with any Agenda item, either at the start of the meeting or as the discussion unfolds.</w:t>
      </w:r>
    </w:p>
    <w:p w14:paraId="4609806D" w14:textId="77777777" w:rsidR="00C47749" w:rsidRPr="00E70C09" w:rsidRDefault="00C47749" w:rsidP="00C47749">
      <w:pPr>
        <w:pStyle w:val="ListParagraph"/>
        <w:spacing w:after="0" w:line="240" w:lineRule="auto"/>
        <w:ind w:left="0"/>
        <w:rPr>
          <w:rFonts w:cstheme="minorHAnsi"/>
        </w:rPr>
      </w:pPr>
    </w:p>
    <w:p w14:paraId="7590A099" w14:textId="77777777" w:rsidR="00C47749" w:rsidRPr="00E70C09" w:rsidRDefault="00C47749" w:rsidP="00C47749">
      <w:pPr>
        <w:pStyle w:val="ListParagraph"/>
        <w:numPr>
          <w:ilvl w:val="0"/>
          <w:numId w:val="1"/>
        </w:numPr>
        <w:spacing w:after="0" w:line="240" w:lineRule="auto"/>
        <w:ind w:left="0" w:hanging="709"/>
        <w:contextualSpacing w:val="0"/>
        <w:rPr>
          <w:rFonts w:cstheme="minorHAnsi"/>
        </w:rPr>
      </w:pPr>
      <w:r w:rsidRPr="00E70C09">
        <w:rPr>
          <w:rFonts w:cstheme="minorHAnsi"/>
          <w:b/>
          <w:u w:val="single"/>
        </w:rPr>
        <w:t>Business Conduct</w:t>
      </w:r>
      <w:r w:rsidRPr="00E70C09">
        <w:rPr>
          <w:rFonts w:cstheme="minorHAnsi"/>
          <w:b/>
          <w:u w:val="single"/>
        </w:rPr>
        <w:br/>
      </w:r>
    </w:p>
    <w:p w14:paraId="486E06F7" w14:textId="77777777" w:rsidR="00C47749" w:rsidRPr="00E70C09" w:rsidRDefault="00C47749" w:rsidP="00C47749">
      <w:pPr>
        <w:pStyle w:val="ListParagraph"/>
        <w:numPr>
          <w:ilvl w:val="1"/>
          <w:numId w:val="1"/>
        </w:numPr>
        <w:spacing w:after="0" w:line="240" w:lineRule="auto"/>
        <w:ind w:left="0" w:hanging="709"/>
        <w:contextualSpacing w:val="0"/>
        <w:rPr>
          <w:rFonts w:cstheme="minorHAnsi"/>
        </w:rPr>
      </w:pPr>
      <w:r w:rsidRPr="00E70C09">
        <w:rPr>
          <w:rFonts w:cstheme="minorHAnsi"/>
        </w:rPr>
        <w:t>All meetings will Start and end on time as agreed.</w:t>
      </w:r>
    </w:p>
    <w:p w14:paraId="400E1576" w14:textId="77777777" w:rsidR="00C47749" w:rsidRPr="00E70C09" w:rsidRDefault="00C47749" w:rsidP="00C47749">
      <w:pPr>
        <w:pStyle w:val="ListParagraph"/>
        <w:numPr>
          <w:ilvl w:val="1"/>
          <w:numId w:val="1"/>
        </w:numPr>
        <w:spacing w:after="0" w:line="240" w:lineRule="auto"/>
        <w:ind w:left="0" w:hanging="709"/>
        <w:contextualSpacing w:val="0"/>
        <w:rPr>
          <w:rFonts w:cstheme="minorHAnsi"/>
        </w:rPr>
      </w:pPr>
      <w:r w:rsidRPr="00E70C09">
        <w:rPr>
          <w:rFonts w:cstheme="minorHAnsi"/>
        </w:rPr>
        <w:t>The Chair and each representative will respect and value the contribution of all present and encourage the participation of all members.</w:t>
      </w:r>
    </w:p>
    <w:p w14:paraId="775A20A3" w14:textId="77777777" w:rsidR="00C47749" w:rsidRPr="00E70C09" w:rsidRDefault="00C47749" w:rsidP="00C47749">
      <w:pPr>
        <w:pStyle w:val="ListParagraph"/>
        <w:numPr>
          <w:ilvl w:val="1"/>
          <w:numId w:val="1"/>
        </w:numPr>
        <w:spacing w:after="0" w:line="240" w:lineRule="auto"/>
        <w:ind w:left="0" w:hanging="709"/>
        <w:contextualSpacing w:val="0"/>
        <w:rPr>
          <w:rFonts w:cstheme="minorHAnsi"/>
        </w:rPr>
      </w:pPr>
      <w:r w:rsidRPr="00E70C09">
        <w:rPr>
          <w:rFonts w:cstheme="minorHAnsi"/>
        </w:rPr>
        <w:t>Work plans and specified Actions will be developed and progressed through the meetings.</w:t>
      </w:r>
    </w:p>
    <w:p w14:paraId="57A30613" w14:textId="77777777" w:rsidR="00C47749" w:rsidRPr="00E70C09" w:rsidRDefault="00C47749" w:rsidP="00C47749">
      <w:pPr>
        <w:spacing w:after="0" w:line="240" w:lineRule="auto"/>
        <w:ind w:hanging="709"/>
        <w:rPr>
          <w:rFonts w:cstheme="minorHAnsi"/>
        </w:rPr>
      </w:pPr>
    </w:p>
    <w:p w14:paraId="242CE04B" w14:textId="77777777" w:rsidR="00C47749" w:rsidRPr="00E70C09" w:rsidRDefault="00C47749" w:rsidP="00C47749">
      <w:pPr>
        <w:pStyle w:val="ListParagraph"/>
        <w:numPr>
          <w:ilvl w:val="0"/>
          <w:numId w:val="1"/>
        </w:numPr>
        <w:spacing w:after="0" w:line="240" w:lineRule="auto"/>
        <w:ind w:left="0" w:hanging="709"/>
        <w:contextualSpacing w:val="0"/>
        <w:rPr>
          <w:rFonts w:cstheme="minorHAnsi"/>
          <w:b/>
          <w:u w:val="single"/>
        </w:rPr>
      </w:pPr>
      <w:r w:rsidRPr="00E70C09">
        <w:rPr>
          <w:rFonts w:cstheme="minorHAnsi"/>
          <w:b/>
          <w:u w:val="single"/>
        </w:rPr>
        <w:t>Governance Arrangements</w:t>
      </w:r>
      <w:r w:rsidRPr="00E70C09">
        <w:rPr>
          <w:rFonts w:cstheme="minorHAnsi"/>
          <w:b/>
          <w:u w:val="single"/>
        </w:rPr>
        <w:br/>
      </w:r>
    </w:p>
    <w:p w14:paraId="68A56B78" w14:textId="77777777" w:rsidR="00C47749" w:rsidRPr="00E70C09" w:rsidRDefault="00C47749" w:rsidP="00C47749">
      <w:pPr>
        <w:pStyle w:val="ListParagraph"/>
        <w:numPr>
          <w:ilvl w:val="1"/>
          <w:numId w:val="7"/>
        </w:numPr>
        <w:spacing w:after="0" w:line="240" w:lineRule="auto"/>
        <w:ind w:left="0"/>
        <w:contextualSpacing w:val="0"/>
        <w:rPr>
          <w:rFonts w:cstheme="minorHAnsi"/>
        </w:rPr>
      </w:pPr>
      <w:r w:rsidRPr="00E70C09">
        <w:rPr>
          <w:rFonts w:cstheme="minorHAnsi"/>
        </w:rPr>
        <w:t xml:space="preserve">The Practice Standards Group is a sub-group of the RSCP Learning and Improvement </w:t>
      </w:r>
      <w:bookmarkStart w:id="0" w:name="_Hlk66195151"/>
      <w:r w:rsidRPr="00E70C09">
        <w:rPr>
          <w:rFonts w:cstheme="minorHAnsi"/>
        </w:rPr>
        <w:t xml:space="preserve">Delivery </w:t>
      </w:r>
      <w:bookmarkEnd w:id="0"/>
      <w:r w:rsidRPr="00E70C09">
        <w:rPr>
          <w:rFonts w:cstheme="minorHAnsi"/>
        </w:rPr>
        <w:t>Group, and work will be undertaken on behalf of RSCP. Regular updates will be provided to the RSCP Learning and Improvement Delivery Group by the Chair of the Practice Standards Group, or a nominated Deputy, attending meetings of the Delivery Group.</w:t>
      </w:r>
    </w:p>
    <w:p w14:paraId="2D18CCB6" w14:textId="77777777" w:rsidR="00C47749" w:rsidRPr="00E70C09" w:rsidRDefault="00C47749" w:rsidP="00C47749">
      <w:pPr>
        <w:pStyle w:val="ListParagraph"/>
        <w:numPr>
          <w:ilvl w:val="1"/>
          <w:numId w:val="7"/>
        </w:numPr>
        <w:spacing w:after="0" w:line="240" w:lineRule="auto"/>
        <w:ind w:left="0"/>
        <w:contextualSpacing w:val="0"/>
        <w:rPr>
          <w:rFonts w:cstheme="minorHAnsi"/>
        </w:rPr>
      </w:pPr>
      <w:r w:rsidRPr="00E70C09">
        <w:rPr>
          <w:rFonts w:cstheme="minorHAnsi"/>
        </w:rPr>
        <w:t>The Terms of Reference will be agreed by the Chair and Group Members and reviewed annually. Once agreed the Terms of Reference will be ratified by RSCP.</w:t>
      </w:r>
    </w:p>
    <w:p w14:paraId="02CACF1E" w14:textId="54259AC7" w:rsidR="00C47749" w:rsidRDefault="00C47749" w:rsidP="00C47749">
      <w:pPr>
        <w:pStyle w:val="ListParagraph"/>
        <w:numPr>
          <w:ilvl w:val="1"/>
          <w:numId w:val="7"/>
        </w:numPr>
        <w:spacing w:after="0" w:line="240" w:lineRule="auto"/>
        <w:ind w:left="0"/>
        <w:contextualSpacing w:val="0"/>
        <w:rPr>
          <w:rFonts w:cstheme="minorHAnsi"/>
        </w:rPr>
      </w:pPr>
      <w:r w:rsidRPr="00E70C09">
        <w:rPr>
          <w:rFonts w:cstheme="minorHAnsi"/>
        </w:rPr>
        <w:t>Minutes of meetings, Appraisals and outcomes are open for scrutiny by the RSCP.</w:t>
      </w:r>
    </w:p>
    <w:p w14:paraId="14B1CC3A" w14:textId="77777777" w:rsidR="00C47749" w:rsidRDefault="00C47749" w:rsidP="00C47749">
      <w:pPr>
        <w:spacing w:after="0" w:line="240" w:lineRule="auto"/>
        <w:ind w:left="-720"/>
        <w:rPr>
          <w:rFonts w:cstheme="minorHAnsi"/>
        </w:rPr>
        <w:sectPr w:rsidR="00C47749" w:rsidSect="00C47749">
          <w:pgSz w:w="11906" w:h="16838"/>
          <w:pgMar w:top="1440" w:right="1440" w:bottom="1440" w:left="1440" w:header="708" w:footer="708" w:gutter="0"/>
          <w:cols w:space="708"/>
          <w:docGrid w:linePitch="360"/>
        </w:sectPr>
      </w:pPr>
    </w:p>
    <w:p w14:paraId="1CB1FB78" w14:textId="77777777" w:rsidR="00C47749" w:rsidRPr="00E70C09" w:rsidRDefault="00C47749" w:rsidP="00C47749">
      <w:pPr>
        <w:pStyle w:val="ListParagraph"/>
        <w:numPr>
          <w:ilvl w:val="0"/>
          <w:numId w:val="7"/>
        </w:numPr>
        <w:spacing w:after="0" w:line="240" w:lineRule="auto"/>
        <w:ind w:left="0" w:hanging="709"/>
        <w:contextualSpacing w:val="0"/>
        <w:rPr>
          <w:rFonts w:cstheme="minorHAnsi"/>
        </w:rPr>
      </w:pPr>
      <w:r w:rsidRPr="00E70C09">
        <w:rPr>
          <w:rFonts w:cstheme="minorHAnsi"/>
          <w:b/>
          <w:u w:val="single"/>
        </w:rPr>
        <w:lastRenderedPageBreak/>
        <w:t>References:</w:t>
      </w:r>
      <w:r w:rsidRPr="00E70C09">
        <w:rPr>
          <w:rFonts w:cstheme="minorHAnsi"/>
          <w:b/>
          <w:u w:val="single"/>
        </w:rPr>
        <w:br/>
      </w:r>
    </w:p>
    <w:p w14:paraId="7308D9DF" w14:textId="77777777" w:rsidR="00C47749" w:rsidRPr="00E70C09" w:rsidRDefault="00C47749" w:rsidP="00C47749">
      <w:pPr>
        <w:spacing w:after="0" w:line="240" w:lineRule="auto"/>
        <w:ind w:left="-720"/>
        <w:rPr>
          <w:rFonts w:cstheme="minorHAnsi"/>
        </w:rPr>
      </w:pPr>
      <w:r w:rsidRPr="00E70C09">
        <w:rPr>
          <w:rFonts w:cstheme="minorHAnsi"/>
        </w:rPr>
        <w:t>[1]</w:t>
      </w:r>
      <w:r w:rsidRPr="00E70C09">
        <w:rPr>
          <w:rFonts w:cstheme="minorHAnsi"/>
        </w:rPr>
        <w:tab/>
        <w:t xml:space="preserve">Information Sharing: </w:t>
      </w:r>
      <w:hyperlink r:id="rId8" w:history="1">
        <w:r w:rsidRPr="00E70C09">
          <w:rPr>
            <w:rStyle w:val="Hyperlink"/>
            <w:rFonts w:cstheme="minorHAnsi"/>
          </w:rPr>
          <w:t>https://assets.publishing.service.gov.uk/government/uploads/system/uploads/attachment_data/file/721581/Information_sharing_advice_practitioners_safeguarding_services.pdf</w:t>
        </w:r>
      </w:hyperlink>
      <w:r w:rsidRPr="00E70C09">
        <w:rPr>
          <w:rFonts w:cstheme="minorHAnsi"/>
        </w:rPr>
        <w:t xml:space="preserve"> </w:t>
      </w:r>
    </w:p>
    <w:p w14:paraId="359B3174" w14:textId="77777777" w:rsidR="00C47749" w:rsidRPr="00E70C09" w:rsidRDefault="00C47749" w:rsidP="00C47749">
      <w:pPr>
        <w:spacing w:after="0" w:line="240" w:lineRule="auto"/>
        <w:ind w:left="-720"/>
        <w:rPr>
          <w:rFonts w:cstheme="minorHAnsi"/>
        </w:rPr>
      </w:pPr>
      <w:r w:rsidRPr="00E70C09">
        <w:rPr>
          <w:rFonts w:cstheme="minorHAnsi"/>
        </w:rPr>
        <w:t>[2]</w:t>
      </w:r>
      <w:r w:rsidRPr="00E70C09">
        <w:rPr>
          <w:rFonts w:cstheme="minorHAnsi"/>
        </w:rPr>
        <w:tab/>
        <w:t xml:space="preserve"> RSCP Policies and Procedures: </w:t>
      </w:r>
      <w:hyperlink r:id="rId9" w:history="1">
        <w:r w:rsidRPr="00E70C09">
          <w:rPr>
            <w:rStyle w:val="Hyperlink"/>
            <w:rFonts w:cstheme="minorHAnsi"/>
          </w:rPr>
          <w:t>https://rotherhamscb.proceduresonline.com/</w:t>
        </w:r>
      </w:hyperlink>
    </w:p>
    <w:p w14:paraId="1DC50948" w14:textId="77777777" w:rsidR="00C47749" w:rsidRPr="00E70C09" w:rsidRDefault="00C47749" w:rsidP="00C47749">
      <w:pPr>
        <w:spacing w:after="0" w:line="240" w:lineRule="auto"/>
        <w:ind w:left="-720"/>
        <w:rPr>
          <w:rFonts w:cstheme="minorHAnsi"/>
        </w:rPr>
      </w:pPr>
      <w:r w:rsidRPr="00E70C09">
        <w:rPr>
          <w:rFonts w:cstheme="minorHAnsi"/>
        </w:rPr>
        <w:t>[3]</w:t>
      </w:r>
      <w:r w:rsidRPr="00E70C09">
        <w:rPr>
          <w:rFonts w:cstheme="minorHAnsi"/>
        </w:rPr>
        <w:tab/>
        <w:t xml:space="preserve">RMBC Practice Standards: </w:t>
      </w:r>
      <w:hyperlink r:id="rId10" w:history="1">
        <w:r w:rsidRPr="00E70C09">
          <w:rPr>
            <w:rStyle w:val="Hyperlink"/>
            <w:rFonts w:cstheme="minorHAnsi"/>
          </w:rPr>
          <w:t>https://www.rotherham.gov.uk/council-vacancies/childrens-social-work-jobs/5</w:t>
        </w:r>
      </w:hyperlink>
      <w:r w:rsidRPr="00E70C09">
        <w:rPr>
          <w:rFonts w:cstheme="minorHAnsi"/>
        </w:rPr>
        <w:t xml:space="preserve"> </w:t>
      </w:r>
    </w:p>
    <w:p w14:paraId="2B01D657" w14:textId="77777777" w:rsidR="00C47749" w:rsidRPr="00E70C09" w:rsidRDefault="00C47749" w:rsidP="00C47749">
      <w:pPr>
        <w:spacing w:after="0" w:line="240" w:lineRule="auto"/>
        <w:ind w:left="-720"/>
        <w:rPr>
          <w:rFonts w:cstheme="minorHAnsi"/>
        </w:rPr>
      </w:pPr>
      <w:r w:rsidRPr="00E70C09">
        <w:rPr>
          <w:rFonts w:cstheme="minorHAnsi"/>
        </w:rPr>
        <w:t>[4]</w:t>
      </w:r>
      <w:r w:rsidRPr="00E70C09">
        <w:rPr>
          <w:rFonts w:cstheme="minorHAnsi"/>
        </w:rPr>
        <w:tab/>
        <w:t xml:space="preserve">Working Together to Safeguard Children: </w:t>
      </w:r>
      <w:hyperlink r:id="rId11" w:history="1">
        <w:r w:rsidRPr="00E70C09">
          <w:rPr>
            <w:rStyle w:val="Hyperlink"/>
            <w:rFonts w:cstheme="minorHAnsi"/>
          </w:rPr>
          <w:t>https://www.gov.uk/government/publications/working-together-to-safeguard-children--2</w:t>
        </w:r>
      </w:hyperlink>
      <w:r w:rsidRPr="00E70C09">
        <w:rPr>
          <w:rFonts w:cstheme="minorHAnsi"/>
        </w:rPr>
        <w:t xml:space="preserve"> </w:t>
      </w:r>
    </w:p>
    <w:p w14:paraId="00889084" w14:textId="77777777" w:rsidR="00C47749" w:rsidRPr="00E70C09" w:rsidRDefault="00C47749" w:rsidP="00C47749">
      <w:pPr>
        <w:spacing w:after="0" w:line="240" w:lineRule="auto"/>
        <w:ind w:left="-720"/>
        <w:rPr>
          <w:rFonts w:cstheme="minorHAnsi"/>
        </w:rPr>
      </w:pPr>
      <w:r w:rsidRPr="00E70C09">
        <w:rPr>
          <w:rFonts w:cstheme="minorHAnsi"/>
        </w:rPr>
        <w:t>[5]</w:t>
      </w:r>
      <w:r w:rsidRPr="00E70C09">
        <w:rPr>
          <w:rFonts w:cstheme="minorHAnsi"/>
        </w:rPr>
        <w:tab/>
        <w:t xml:space="preserve">National Standards for Youth Justice: </w:t>
      </w:r>
      <w:hyperlink r:id="rId12" w:history="1">
        <w:r w:rsidRPr="00E70C09">
          <w:rPr>
            <w:rStyle w:val="Hyperlink"/>
            <w:rFonts w:cstheme="minorHAnsi"/>
          </w:rPr>
          <w:t>https://www.gov.uk/government/publications/national-standards-for-youth-justice-services</w:t>
        </w:r>
      </w:hyperlink>
      <w:r w:rsidRPr="00E70C09">
        <w:rPr>
          <w:rFonts w:cstheme="minorHAnsi"/>
        </w:rPr>
        <w:t xml:space="preserve"> </w:t>
      </w:r>
    </w:p>
    <w:p w14:paraId="121CC151" w14:textId="77777777" w:rsidR="00C47749" w:rsidRPr="00E70C09" w:rsidRDefault="00C47749" w:rsidP="00C47749">
      <w:pPr>
        <w:spacing w:after="0" w:line="240" w:lineRule="auto"/>
        <w:ind w:left="-720"/>
        <w:rPr>
          <w:rFonts w:cstheme="minorHAnsi"/>
        </w:rPr>
      </w:pPr>
      <w:r w:rsidRPr="00E70C09">
        <w:rPr>
          <w:rFonts w:cstheme="minorHAnsi"/>
        </w:rPr>
        <w:t>[6]</w:t>
      </w:r>
      <w:r w:rsidRPr="00E70C09">
        <w:rPr>
          <w:rFonts w:cstheme="minorHAnsi"/>
        </w:rPr>
        <w:tab/>
        <w:t xml:space="preserve">Social Work England: </w:t>
      </w:r>
      <w:hyperlink r:id="rId13" w:history="1">
        <w:r w:rsidRPr="00E70C09">
          <w:rPr>
            <w:rStyle w:val="Hyperlink"/>
            <w:rFonts w:cstheme="minorHAnsi"/>
          </w:rPr>
          <w:t>https://www.socialworkengland.org.uk/standards/professional-standards/</w:t>
        </w:r>
      </w:hyperlink>
      <w:r w:rsidRPr="00E70C09">
        <w:rPr>
          <w:rFonts w:cstheme="minorHAnsi"/>
        </w:rPr>
        <w:t xml:space="preserve"> </w:t>
      </w:r>
    </w:p>
    <w:p w14:paraId="7430FE17" w14:textId="77777777" w:rsidR="00C47749" w:rsidRPr="00E70C09" w:rsidRDefault="00C47749" w:rsidP="00C47749">
      <w:pPr>
        <w:spacing w:after="0" w:line="240" w:lineRule="auto"/>
        <w:ind w:left="-720"/>
        <w:rPr>
          <w:rFonts w:cstheme="minorHAnsi"/>
        </w:rPr>
      </w:pPr>
      <w:r w:rsidRPr="00E70C09">
        <w:rPr>
          <w:rFonts w:cstheme="minorHAnsi"/>
        </w:rPr>
        <w:t>[7]</w:t>
      </w:r>
      <w:r w:rsidRPr="00E70C09">
        <w:rPr>
          <w:rFonts w:cstheme="minorHAnsi"/>
        </w:rPr>
        <w:tab/>
        <w:t xml:space="preserve">Nursing and Midwifery Council: </w:t>
      </w:r>
      <w:hyperlink r:id="rId14" w:history="1">
        <w:r w:rsidRPr="00E70C09">
          <w:rPr>
            <w:rStyle w:val="Hyperlink"/>
            <w:rFonts w:cstheme="minorHAnsi"/>
          </w:rPr>
          <w:t>https://www.nmc.org.uk/standards/code/</w:t>
        </w:r>
      </w:hyperlink>
      <w:r w:rsidRPr="00E70C09">
        <w:rPr>
          <w:rFonts w:cstheme="minorHAnsi"/>
        </w:rPr>
        <w:t xml:space="preserve"> </w:t>
      </w:r>
    </w:p>
    <w:p w14:paraId="1690B081" w14:textId="77777777" w:rsidR="00C47749" w:rsidRPr="00E70C09" w:rsidRDefault="00C47749" w:rsidP="00C47749">
      <w:pPr>
        <w:spacing w:after="0" w:line="240" w:lineRule="auto"/>
        <w:ind w:left="-720"/>
        <w:rPr>
          <w:rFonts w:cstheme="minorHAnsi"/>
        </w:rPr>
      </w:pPr>
      <w:r w:rsidRPr="00E70C09">
        <w:rPr>
          <w:rFonts w:cstheme="minorHAnsi"/>
        </w:rPr>
        <w:t>[8]</w:t>
      </w:r>
      <w:r w:rsidRPr="00E70C09">
        <w:rPr>
          <w:rFonts w:cstheme="minorHAnsi"/>
        </w:rPr>
        <w:tab/>
        <w:t xml:space="preserve">College of Policing: </w:t>
      </w:r>
      <w:hyperlink r:id="rId15" w:history="1">
        <w:r w:rsidRPr="00E70C09">
          <w:rPr>
            <w:rStyle w:val="Hyperlink"/>
            <w:rFonts w:cstheme="minorHAnsi"/>
          </w:rPr>
          <w:t>https://www.app.college.police.uk/app-content/professional-standards/</w:t>
        </w:r>
      </w:hyperlink>
      <w:r w:rsidRPr="00E70C09">
        <w:rPr>
          <w:rFonts w:cstheme="minorHAnsi"/>
        </w:rPr>
        <w:t xml:space="preserve"> </w:t>
      </w:r>
    </w:p>
    <w:p w14:paraId="47D01590" w14:textId="77777777" w:rsidR="00C47749" w:rsidRPr="00E70C09" w:rsidRDefault="00C47749" w:rsidP="00C47749">
      <w:pPr>
        <w:spacing w:after="0" w:line="240" w:lineRule="auto"/>
        <w:ind w:left="-720"/>
        <w:rPr>
          <w:rFonts w:cstheme="minorHAnsi"/>
        </w:rPr>
      </w:pPr>
      <w:r w:rsidRPr="00E70C09">
        <w:rPr>
          <w:rFonts w:cstheme="minorHAnsi"/>
        </w:rPr>
        <w:t>[9]</w:t>
      </w:r>
      <w:r w:rsidRPr="00E70C09">
        <w:rPr>
          <w:rFonts w:cstheme="minorHAnsi"/>
        </w:rPr>
        <w:tab/>
        <w:t xml:space="preserve">Department for Education: </w:t>
      </w:r>
      <w:hyperlink r:id="rId16" w:history="1">
        <w:r w:rsidRPr="00E70C09">
          <w:rPr>
            <w:rStyle w:val="Hyperlink"/>
            <w:rFonts w:cstheme="minorHAnsi"/>
          </w:rPr>
          <w:t>https://www.gov.uk/government/publications/teachers-standards</w:t>
        </w:r>
      </w:hyperlink>
    </w:p>
    <w:p w14:paraId="14D800D8" w14:textId="77777777" w:rsidR="00C47749" w:rsidRPr="00E70C09" w:rsidRDefault="00C47749" w:rsidP="00C47749">
      <w:pPr>
        <w:spacing w:after="0" w:line="240" w:lineRule="auto"/>
        <w:ind w:left="-720"/>
        <w:rPr>
          <w:rFonts w:cstheme="minorHAnsi"/>
        </w:rPr>
      </w:pPr>
      <w:r w:rsidRPr="00E70C09">
        <w:rPr>
          <w:rFonts w:cstheme="minorHAnsi"/>
        </w:rPr>
        <w:t>[10]</w:t>
      </w:r>
      <w:r w:rsidRPr="00E70C09">
        <w:rPr>
          <w:rFonts w:cstheme="minorHAnsi"/>
        </w:rPr>
        <w:tab/>
        <w:t xml:space="preserve">National Youth Agency: </w:t>
      </w:r>
      <w:hyperlink r:id="rId17" w:history="1">
        <w:r w:rsidRPr="00E70C09">
          <w:rPr>
            <w:rStyle w:val="Hyperlink"/>
            <w:rFonts w:cstheme="minorHAnsi"/>
          </w:rPr>
          <w:t>https://nya.org.uk/2020/05/national-occupational-standards-and-english-youth-work-policy-new-document-published/</w:t>
        </w:r>
      </w:hyperlink>
      <w:r w:rsidRPr="00E70C09">
        <w:rPr>
          <w:rFonts w:cstheme="minorHAnsi"/>
        </w:rPr>
        <w:t xml:space="preserve"> </w:t>
      </w:r>
    </w:p>
    <w:p w14:paraId="3DA5158B" w14:textId="77777777" w:rsidR="00C47749" w:rsidRPr="00E70C09" w:rsidRDefault="00C47749" w:rsidP="00C47749">
      <w:pPr>
        <w:pStyle w:val="ListParagraph"/>
        <w:spacing w:after="0" w:line="240" w:lineRule="auto"/>
        <w:ind w:left="0"/>
        <w:rPr>
          <w:rFonts w:cstheme="minorHAnsi"/>
        </w:rPr>
      </w:pPr>
    </w:p>
    <w:p w14:paraId="01383C62" w14:textId="77777777" w:rsidR="00C47749" w:rsidRPr="00E70C09" w:rsidRDefault="00C47749" w:rsidP="00C47749">
      <w:pPr>
        <w:pStyle w:val="ListParagraph"/>
        <w:spacing w:after="0" w:line="240" w:lineRule="auto"/>
        <w:ind w:left="0"/>
        <w:rPr>
          <w:rFonts w:cstheme="minorHAnsi"/>
        </w:rPr>
      </w:pPr>
    </w:p>
    <w:tbl>
      <w:tblPr>
        <w:tblStyle w:val="TableGrid"/>
        <w:tblW w:w="0" w:type="auto"/>
        <w:tblInd w:w="360" w:type="dxa"/>
        <w:tblLook w:val="04A0" w:firstRow="1" w:lastRow="0" w:firstColumn="1" w:lastColumn="0" w:noHBand="0" w:noVBand="1"/>
      </w:tblPr>
      <w:tblGrid>
        <w:gridCol w:w="4324"/>
        <w:gridCol w:w="4332"/>
      </w:tblGrid>
      <w:tr w:rsidR="00C47749" w:rsidRPr="00E70C09" w14:paraId="03B8C073" w14:textId="77777777" w:rsidTr="005C4234">
        <w:tc>
          <w:tcPr>
            <w:tcW w:w="4622" w:type="dxa"/>
          </w:tcPr>
          <w:p w14:paraId="657128A2" w14:textId="77777777" w:rsidR="00C47749" w:rsidRPr="00E70C09" w:rsidRDefault="00C47749" w:rsidP="005C4234">
            <w:pPr>
              <w:rPr>
                <w:rFonts w:asciiTheme="minorHAnsi" w:hAnsiTheme="minorHAnsi" w:cstheme="minorHAnsi"/>
                <w:sz w:val="22"/>
                <w:szCs w:val="22"/>
              </w:rPr>
            </w:pPr>
            <w:r w:rsidRPr="00E70C09">
              <w:rPr>
                <w:rFonts w:asciiTheme="minorHAnsi" w:hAnsiTheme="minorHAnsi" w:cstheme="minorHAnsi"/>
                <w:sz w:val="22"/>
                <w:szCs w:val="22"/>
              </w:rPr>
              <w:t>Date Review Completed</w:t>
            </w:r>
          </w:p>
        </w:tc>
        <w:tc>
          <w:tcPr>
            <w:tcW w:w="4623" w:type="dxa"/>
          </w:tcPr>
          <w:p w14:paraId="4130AF10" w14:textId="77777777" w:rsidR="00C47749" w:rsidRPr="00E70C09" w:rsidRDefault="00C47749" w:rsidP="005C4234">
            <w:pPr>
              <w:rPr>
                <w:rFonts w:asciiTheme="minorHAnsi" w:hAnsiTheme="minorHAnsi" w:cstheme="minorHAnsi"/>
                <w:sz w:val="22"/>
                <w:szCs w:val="22"/>
              </w:rPr>
            </w:pPr>
            <w:r>
              <w:rPr>
                <w:rFonts w:asciiTheme="minorHAnsi" w:hAnsiTheme="minorHAnsi" w:cstheme="minorHAnsi"/>
                <w:sz w:val="22"/>
                <w:szCs w:val="22"/>
              </w:rPr>
              <w:t>15/11/2022</w:t>
            </w:r>
          </w:p>
        </w:tc>
      </w:tr>
      <w:tr w:rsidR="00C47749" w:rsidRPr="00E70C09" w14:paraId="1F90AF98" w14:textId="77777777" w:rsidTr="005C4234">
        <w:tc>
          <w:tcPr>
            <w:tcW w:w="4622" w:type="dxa"/>
          </w:tcPr>
          <w:p w14:paraId="61BBA1C4" w14:textId="77777777" w:rsidR="00C47749" w:rsidRPr="00E70C09" w:rsidRDefault="00C47749" w:rsidP="005C4234">
            <w:pPr>
              <w:rPr>
                <w:rFonts w:asciiTheme="minorHAnsi" w:hAnsiTheme="minorHAnsi" w:cstheme="minorHAnsi"/>
                <w:sz w:val="22"/>
                <w:szCs w:val="22"/>
              </w:rPr>
            </w:pPr>
            <w:r w:rsidRPr="00E70C09">
              <w:rPr>
                <w:rFonts w:asciiTheme="minorHAnsi" w:hAnsiTheme="minorHAnsi" w:cstheme="minorHAnsi"/>
                <w:sz w:val="22"/>
                <w:szCs w:val="22"/>
              </w:rPr>
              <w:t>Chair of the Group at the time of Review</w:t>
            </w:r>
          </w:p>
        </w:tc>
        <w:tc>
          <w:tcPr>
            <w:tcW w:w="4623" w:type="dxa"/>
          </w:tcPr>
          <w:p w14:paraId="7639B990" w14:textId="77777777" w:rsidR="00C47749" w:rsidRPr="00E70C09" w:rsidRDefault="00C47749" w:rsidP="005C4234">
            <w:pPr>
              <w:rPr>
                <w:rFonts w:asciiTheme="minorHAnsi" w:hAnsiTheme="minorHAnsi" w:cstheme="minorHAnsi"/>
                <w:sz w:val="22"/>
                <w:szCs w:val="22"/>
              </w:rPr>
            </w:pPr>
            <w:r w:rsidRPr="00E70C09">
              <w:rPr>
                <w:rFonts w:asciiTheme="minorHAnsi" w:hAnsiTheme="minorHAnsi" w:cstheme="minorHAnsi"/>
                <w:sz w:val="22"/>
                <w:szCs w:val="22"/>
              </w:rPr>
              <w:t>Malcolm Ewing</w:t>
            </w:r>
          </w:p>
        </w:tc>
      </w:tr>
      <w:tr w:rsidR="00C47749" w:rsidRPr="00E70C09" w14:paraId="525E4EE9" w14:textId="77777777" w:rsidTr="005C4234">
        <w:tc>
          <w:tcPr>
            <w:tcW w:w="4622" w:type="dxa"/>
          </w:tcPr>
          <w:p w14:paraId="0CAD0B73" w14:textId="77777777" w:rsidR="00C47749" w:rsidRPr="00E70C09" w:rsidRDefault="00C47749" w:rsidP="005C4234">
            <w:pPr>
              <w:rPr>
                <w:rFonts w:asciiTheme="minorHAnsi" w:hAnsiTheme="minorHAnsi" w:cstheme="minorHAnsi"/>
                <w:sz w:val="22"/>
                <w:szCs w:val="22"/>
              </w:rPr>
            </w:pPr>
            <w:r w:rsidRPr="00E70C09">
              <w:rPr>
                <w:rFonts w:asciiTheme="minorHAnsi" w:hAnsiTheme="minorHAnsi" w:cstheme="minorHAnsi"/>
                <w:sz w:val="22"/>
                <w:szCs w:val="22"/>
              </w:rPr>
              <w:t>Date of previous Review</w:t>
            </w:r>
          </w:p>
        </w:tc>
        <w:tc>
          <w:tcPr>
            <w:tcW w:w="4623" w:type="dxa"/>
          </w:tcPr>
          <w:p w14:paraId="659CFB37" w14:textId="77777777" w:rsidR="00C47749" w:rsidRPr="00E70C09" w:rsidRDefault="00C47749" w:rsidP="005C4234">
            <w:pPr>
              <w:rPr>
                <w:rFonts w:asciiTheme="minorHAnsi" w:hAnsiTheme="minorHAnsi" w:cstheme="minorHAnsi"/>
                <w:sz w:val="22"/>
                <w:szCs w:val="22"/>
              </w:rPr>
            </w:pPr>
            <w:r w:rsidRPr="00E70C09">
              <w:rPr>
                <w:rFonts w:asciiTheme="minorHAnsi" w:hAnsiTheme="minorHAnsi" w:cstheme="minorHAnsi"/>
                <w:sz w:val="22"/>
                <w:szCs w:val="22"/>
              </w:rPr>
              <w:t>01/11/202</w:t>
            </w:r>
            <w:r>
              <w:rPr>
                <w:rFonts w:asciiTheme="minorHAnsi" w:hAnsiTheme="minorHAnsi" w:cstheme="minorHAnsi"/>
                <w:sz w:val="22"/>
                <w:szCs w:val="22"/>
              </w:rPr>
              <w:t>1</w:t>
            </w:r>
          </w:p>
        </w:tc>
      </w:tr>
      <w:tr w:rsidR="00C47749" w:rsidRPr="00E70C09" w14:paraId="34A0839A" w14:textId="77777777" w:rsidTr="005C4234">
        <w:tc>
          <w:tcPr>
            <w:tcW w:w="4622" w:type="dxa"/>
          </w:tcPr>
          <w:p w14:paraId="070629FF" w14:textId="77777777" w:rsidR="00C47749" w:rsidRPr="00E70C09" w:rsidRDefault="00C47749" w:rsidP="005C4234">
            <w:pPr>
              <w:rPr>
                <w:rFonts w:asciiTheme="minorHAnsi" w:hAnsiTheme="minorHAnsi" w:cstheme="minorHAnsi"/>
                <w:sz w:val="22"/>
                <w:szCs w:val="22"/>
              </w:rPr>
            </w:pPr>
            <w:r w:rsidRPr="00E70C09">
              <w:rPr>
                <w:rFonts w:asciiTheme="minorHAnsi" w:hAnsiTheme="minorHAnsi" w:cstheme="minorHAnsi"/>
                <w:sz w:val="22"/>
                <w:szCs w:val="22"/>
              </w:rPr>
              <w:t>Next Review due date</w:t>
            </w:r>
          </w:p>
        </w:tc>
        <w:tc>
          <w:tcPr>
            <w:tcW w:w="4623" w:type="dxa"/>
          </w:tcPr>
          <w:p w14:paraId="1285DDF4" w14:textId="77777777" w:rsidR="00C47749" w:rsidRPr="00E70C09" w:rsidRDefault="00C47749" w:rsidP="005C4234">
            <w:pPr>
              <w:rPr>
                <w:rFonts w:asciiTheme="minorHAnsi" w:hAnsiTheme="minorHAnsi" w:cstheme="minorHAnsi"/>
                <w:sz w:val="22"/>
                <w:szCs w:val="22"/>
              </w:rPr>
            </w:pPr>
            <w:r>
              <w:rPr>
                <w:rFonts w:asciiTheme="minorHAnsi" w:hAnsiTheme="minorHAnsi" w:cstheme="minorHAnsi"/>
                <w:sz w:val="22"/>
                <w:szCs w:val="22"/>
              </w:rPr>
              <w:t>01/11/2023</w:t>
            </w:r>
          </w:p>
        </w:tc>
      </w:tr>
    </w:tbl>
    <w:p w14:paraId="1F93723E" w14:textId="77777777" w:rsidR="00C47749" w:rsidRDefault="00C47749">
      <w:pPr>
        <w:sectPr w:rsidR="00C47749" w:rsidSect="00C47749">
          <w:pgSz w:w="11906" w:h="16838"/>
          <w:pgMar w:top="1440" w:right="1440" w:bottom="1440" w:left="1440" w:header="708" w:footer="708" w:gutter="0"/>
          <w:cols w:space="708"/>
          <w:docGrid w:linePitch="360"/>
        </w:sectPr>
      </w:pPr>
    </w:p>
    <w:p w14:paraId="493E4671" w14:textId="1BFCAF16" w:rsidR="00C47749" w:rsidRPr="00C47749" w:rsidRDefault="00C47749" w:rsidP="00C47749">
      <w:pPr>
        <w:spacing w:after="0" w:line="240" w:lineRule="auto"/>
        <w:ind w:left="-851" w:right="-897"/>
        <w:rPr>
          <w:rFonts w:eastAsia="Times New Roman" w:cstheme="minorHAnsi"/>
          <w:b/>
          <w:bCs/>
          <w:sz w:val="24"/>
          <w:szCs w:val="24"/>
          <w:u w:val="single"/>
          <w:lang w:eastAsia="en-GB"/>
        </w:rPr>
      </w:pPr>
      <w:bookmarkStart w:id="1" w:name="_Hlk71207821"/>
      <w:r w:rsidRPr="00C47749">
        <w:rPr>
          <w:rFonts w:eastAsia="Times New Roman" w:cstheme="minorHAnsi"/>
          <w:b/>
          <w:bCs/>
          <w:sz w:val="24"/>
          <w:szCs w:val="24"/>
          <w:u w:val="single"/>
          <w:lang w:eastAsia="en-GB"/>
        </w:rPr>
        <w:lastRenderedPageBreak/>
        <w:t>APPENDIX</w:t>
      </w:r>
      <w:bookmarkStart w:id="2" w:name="_Hlk126922632"/>
      <w:r>
        <w:rPr>
          <w:rFonts w:eastAsia="Times New Roman" w:cstheme="minorHAnsi"/>
          <w:b/>
          <w:bCs/>
          <w:sz w:val="24"/>
          <w:szCs w:val="24"/>
          <w:u w:val="single"/>
          <w:lang w:eastAsia="en-GB"/>
        </w:rPr>
        <w:t xml:space="preserve"> </w:t>
      </w:r>
      <w:r w:rsidRPr="00C47749">
        <w:rPr>
          <w:rFonts w:eastAsia="Times New Roman" w:cstheme="minorHAnsi"/>
          <w:b/>
          <w:bCs/>
          <w:sz w:val="24"/>
          <w:szCs w:val="24"/>
          <w:u w:val="single"/>
          <w:lang w:eastAsia="en-GB"/>
        </w:rPr>
        <w:t>– Referral Form</w:t>
      </w:r>
      <w:bookmarkEnd w:id="2"/>
    </w:p>
    <w:p w14:paraId="752139F5" w14:textId="77777777" w:rsidR="00C47749" w:rsidRPr="00C47749" w:rsidRDefault="00C47749" w:rsidP="00C47749">
      <w:pPr>
        <w:spacing w:after="0" w:line="240" w:lineRule="auto"/>
        <w:ind w:left="-851" w:right="-897"/>
        <w:rPr>
          <w:rFonts w:eastAsia="Times New Roman" w:cstheme="minorHAnsi"/>
          <w:b/>
          <w:bCs/>
          <w:sz w:val="24"/>
          <w:szCs w:val="24"/>
          <w:u w:val="single"/>
          <w:lang w:eastAsia="en-GB"/>
        </w:rPr>
      </w:pPr>
    </w:p>
    <w:p w14:paraId="16B97533" w14:textId="77777777" w:rsidR="00C47749" w:rsidRPr="00C47749" w:rsidRDefault="00C47749" w:rsidP="00C47749">
      <w:pPr>
        <w:spacing w:after="0" w:line="240" w:lineRule="auto"/>
        <w:ind w:left="-851" w:right="-897"/>
        <w:jc w:val="center"/>
        <w:rPr>
          <w:rFonts w:eastAsia="Times New Roman" w:cstheme="minorHAnsi"/>
          <w:b/>
          <w:bCs/>
          <w:sz w:val="32"/>
          <w:szCs w:val="32"/>
          <w:u w:val="single"/>
          <w:lang w:eastAsia="en-GB"/>
        </w:rPr>
      </w:pPr>
      <w:r w:rsidRPr="00C47749">
        <w:rPr>
          <w:rFonts w:eastAsia="Times New Roman" w:cstheme="minorHAnsi"/>
          <w:b/>
          <w:bCs/>
          <w:sz w:val="32"/>
          <w:szCs w:val="32"/>
          <w:u w:val="single"/>
          <w:lang w:eastAsia="en-GB"/>
        </w:rPr>
        <w:t>Practice Standards Group</w:t>
      </w:r>
      <w:bookmarkEnd w:id="1"/>
      <w:r w:rsidRPr="00C47749">
        <w:rPr>
          <w:rFonts w:eastAsia="Times New Roman" w:cstheme="minorHAnsi"/>
          <w:b/>
          <w:bCs/>
          <w:sz w:val="32"/>
          <w:szCs w:val="32"/>
          <w:u w:val="single"/>
          <w:lang w:eastAsia="en-GB"/>
        </w:rPr>
        <w:t xml:space="preserve"> Referral</w:t>
      </w:r>
    </w:p>
    <w:p w14:paraId="63D1EF7B" w14:textId="77777777" w:rsidR="00C47749" w:rsidRPr="00C47749" w:rsidRDefault="00C47749" w:rsidP="00C47749">
      <w:pPr>
        <w:spacing w:after="0" w:line="240" w:lineRule="auto"/>
        <w:ind w:right="-897" w:hanging="851"/>
        <w:jc w:val="center"/>
        <w:rPr>
          <w:rFonts w:eastAsia="Times New Roman" w:cstheme="minorHAnsi"/>
          <w:lang w:eastAsia="en-GB"/>
        </w:rPr>
      </w:pPr>
    </w:p>
    <w:p w14:paraId="07DD263E" w14:textId="77777777" w:rsidR="00C47749" w:rsidRPr="00C47749" w:rsidRDefault="00C47749" w:rsidP="00C47749">
      <w:pPr>
        <w:spacing w:after="120" w:line="240" w:lineRule="auto"/>
        <w:ind w:left="-851" w:right="-897"/>
        <w:rPr>
          <w:rFonts w:eastAsia="Calibri" w:cstheme="minorHAnsi"/>
          <w:b/>
          <w:i/>
          <w:sz w:val="24"/>
          <w:szCs w:val="24"/>
        </w:rPr>
      </w:pPr>
      <w:r w:rsidRPr="00C47749">
        <w:rPr>
          <w:rFonts w:eastAsia="Calibri" w:cstheme="minorHAnsi"/>
          <w:b/>
          <w:sz w:val="24"/>
          <w:szCs w:val="24"/>
          <w:u w:val="single"/>
        </w:rPr>
        <w:t>Criteria for Practice Standards Group Appraisal</w:t>
      </w:r>
      <w:r w:rsidRPr="00C47749">
        <w:rPr>
          <w:rFonts w:eastAsia="Calibri" w:cstheme="minorHAnsi"/>
          <w:b/>
          <w:i/>
          <w:sz w:val="24"/>
          <w:szCs w:val="24"/>
        </w:rPr>
        <w:t xml:space="preserve"> </w:t>
      </w:r>
    </w:p>
    <w:p w14:paraId="4A10C2DC" w14:textId="77777777" w:rsidR="00C47749" w:rsidRPr="00C47749" w:rsidRDefault="00C47749" w:rsidP="00C47749">
      <w:pPr>
        <w:spacing w:after="0" w:line="240" w:lineRule="auto"/>
        <w:ind w:left="-851" w:right="-897"/>
        <w:rPr>
          <w:rFonts w:eastAsia="Calibri" w:cstheme="minorHAnsi"/>
          <w:sz w:val="24"/>
        </w:rPr>
      </w:pPr>
    </w:p>
    <w:p w14:paraId="00103D74" w14:textId="77777777" w:rsidR="00C47749" w:rsidRPr="00C47749" w:rsidRDefault="00C47749" w:rsidP="00C47749">
      <w:pPr>
        <w:spacing w:after="0" w:line="240" w:lineRule="auto"/>
        <w:ind w:left="-851" w:right="-897"/>
        <w:rPr>
          <w:rFonts w:eastAsia="Calibri" w:cstheme="minorHAnsi"/>
          <w:b/>
          <w:i/>
          <w:sz w:val="24"/>
          <w:szCs w:val="24"/>
        </w:rPr>
      </w:pPr>
      <w:r w:rsidRPr="00C47749">
        <w:rPr>
          <w:rFonts w:eastAsia="Calibri" w:cstheme="minorHAnsi"/>
          <w:sz w:val="24"/>
          <w:szCs w:val="24"/>
        </w:rPr>
        <w:t xml:space="preserve">The Practice Standards Group will conduct an Appraisal where: </w:t>
      </w:r>
    </w:p>
    <w:p w14:paraId="0A124237" w14:textId="77777777" w:rsidR="00C47749" w:rsidRPr="00C47749" w:rsidRDefault="00C47749" w:rsidP="00C47749">
      <w:pPr>
        <w:numPr>
          <w:ilvl w:val="0"/>
          <w:numId w:val="11"/>
        </w:numPr>
        <w:spacing w:after="0" w:line="240" w:lineRule="auto"/>
        <w:ind w:right="-897"/>
        <w:rPr>
          <w:rFonts w:eastAsia="Times New Roman" w:cstheme="minorHAnsi"/>
          <w:sz w:val="24"/>
          <w:szCs w:val="24"/>
          <w:lang w:eastAsia="en-GB"/>
        </w:rPr>
      </w:pPr>
      <w:r w:rsidRPr="00C47749">
        <w:rPr>
          <w:rFonts w:eastAsia="Times New Roman" w:cstheme="minorHAnsi"/>
          <w:sz w:val="24"/>
          <w:szCs w:val="24"/>
          <w:lang w:eastAsia="en-GB"/>
        </w:rPr>
        <w:t xml:space="preserve">A case or situation is recognised as giving </w:t>
      </w:r>
      <w:r w:rsidRPr="00C47749">
        <w:rPr>
          <w:rFonts w:eastAsia="Times New Roman" w:cstheme="minorHAnsi"/>
          <w:b/>
          <w:bCs/>
          <w:sz w:val="24"/>
          <w:szCs w:val="24"/>
          <w:lang w:eastAsia="en-GB"/>
        </w:rPr>
        <w:t>cause for concern in relation to the ways in which Partner Agencies work together to safeguard children</w:t>
      </w:r>
      <w:r w:rsidRPr="00C47749">
        <w:rPr>
          <w:rFonts w:eastAsia="Times New Roman" w:cstheme="minorHAnsi"/>
          <w:sz w:val="24"/>
          <w:szCs w:val="24"/>
          <w:lang w:eastAsia="en-GB"/>
        </w:rPr>
        <w:t>, but the criteria for a formal Practice Review are not met; or</w:t>
      </w:r>
    </w:p>
    <w:p w14:paraId="7982FEDC" w14:textId="77777777" w:rsidR="00C47749" w:rsidRPr="00C47749" w:rsidRDefault="00C47749" w:rsidP="00C47749">
      <w:pPr>
        <w:numPr>
          <w:ilvl w:val="0"/>
          <w:numId w:val="11"/>
        </w:numPr>
        <w:spacing w:after="0" w:line="240" w:lineRule="auto"/>
        <w:ind w:right="-897"/>
        <w:rPr>
          <w:rFonts w:eastAsia="Times New Roman" w:cstheme="minorHAnsi"/>
          <w:sz w:val="24"/>
          <w:szCs w:val="24"/>
          <w:lang w:eastAsia="en-GB"/>
        </w:rPr>
      </w:pPr>
      <w:r w:rsidRPr="00C47749">
        <w:rPr>
          <w:rFonts w:eastAsia="Times New Roman" w:cstheme="minorHAnsi"/>
          <w:b/>
          <w:bCs/>
          <w:sz w:val="24"/>
          <w:szCs w:val="24"/>
          <w:lang w:eastAsia="en-GB"/>
        </w:rPr>
        <w:t>A Child Protection Conference Chair has exercised their power of veto</w:t>
      </w:r>
      <w:r w:rsidRPr="00C47749">
        <w:rPr>
          <w:rFonts w:eastAsia="Times New Roman" w:cstheme="minorHAnsi"/>
          <w:sz w:val="24"/>
          <w:szCs w:val="24"/>
          <w:lang w:eastAsia="en-GB"/>
        </w:rPr>
        <w:t xml:space="preserve"> regarding a majority decision at Case Conference; either maintaining a child on a Plan or discharging a Plan against the majority view; or</w:t>
      </w:r>
    </w:p>
    <w:p w14:paraId="31784556" w14:textId="77777777" w:rsidR="00C47749" w:rsidRPr="00C47749" w:rsidRDefault="00C47749" w:rsidP="00C47749">
      <w:pPr>
        <w:numPr>
          <w:ilvl w:val="0"/>
          <w:numId w:val="11"/>
        </w:numPr>
        <w:spacing w:after="0" w:line="240" w:lineRule="auto"/>
        <w:ind w:right="-897"/>
        <w:rPr>
          <w:rFonts w:eastAsia="Times New Roman" w:cstheme="minorHAnsi"/>
          <w:sz w:val="24"/>
          <w:szCs w:val="24"/>
          <w:lang w:eastAsia="en-GB"/>
        </w:rPr>
      </w:pPr>
      <w:r w:rsidRPr="00C47749">
        <w:rPr>
          <w:rFonts w:eastAsia="Times New Roman" w:cstheme="minorHAnsi"/>
          <w:sz w:val="24"/>
          <w:szCs w:val="24"/>
          <w:lang w:eastAsia="en-GB"/>
        </w:rPr>
        <w:t xml:space="preserve">A Case or situation is recognised as </w:t>
      </w:r>
      <w:r w:rsidRPr="00C47749">
        <w:rPr>
          <w:rFonts w:eastAsia="Times New Roman" w:cstheme="minorHAnsi"/>
          <w:b/>
          <w:bCs/>
          <w:sz w:val="24"/>
          <w:szCs w:val="24"/>
          <w:lang w:eastAsia="en-GB"/>
        </w:rPr>
        <w:t>outstanding in relation to the ways in which Partner Agencies work together to safeguard children</w:t>
      </w:r>
      <w:r w:rsidRPr="00C47749">
        <w:rPr>
          <w:rFonts w:eastAsia="Times New Roman" w:cstheme="minorHAnsi"/>
          <w:sz w:val="24"/>
          <w:szCs w:val="24"/>
          <w:lang w:eastAsia="en-GB"/>
        </w:rPr>
        <w:t>.</w:t>
      </w:r>
    </w:p>
    <w:p w14:paraId="6E08CEFA" w14:textId="77777777" w:rsidR="00C47749" w:rsidRPr="00C47749" w:rsidRDefault="00C47749" w:rsidP="00C47749">
      <w:pPr>
        <w:spacing w:after="0" w:line="240" w:lineRule="auto"/>
        <w:ind w:left="-851" w:right="-897"/>
        <w:rPr>
          <w:rFonts w:eastAsia="Times New Roman" w:cstheme="minorHAnsi"/>
          <w:sz w:val="24"/>
          <w:szCs w:val="24"/>
          <w:lang w:eastAsia="en-GB"/>
        </w:rPr>
      </w:pPr>
    </w:p>
    <w:p w14:paraId="62F94BBF" w14:textId="77777777" w:rsidR="00C47749" w:rsidRPr="00C47749" w:rsidRDefault="00C47749" w:rsidP="00C47749">
      <w:pPr>
        <w:spacing w:after="0" w:line="240" w:lineRule="auto"/>
        <w:ind w:left="-851" w:right="-897"/>
        <w:rPr>
          <w:rFonts w:eastAsia="Calibri" w:cstheme="minorHAnsi"/>
          <w:sz w:val="24"/>
          <w:szCs w:val="24"/>
        </w:rPr>
      </w:pPr>
      <w:r w:rsidRPr="00C47749">
        <w:rPr>
          <w:rFonts w:eastAsia="Calibri" w:cstheme="minorHAnsi"/>
          <w:sz w:val="24"/>
          <w:szCs w:val="24"/>
        </w:rPr>
        <w:t xml:space="preserve">A Practice Standards Group Appraisal is </w:t>
      </w:r>
      <w:r w:rsidRPr="00C47749">
        <w:rPr>
          <w:rFonts w:eastAsia="Calibri" w:cstheme="minorHAnsi"/>
          <w:sz w:val="24"/>
          <w:szCs w:val="24"/>
          <w:u w:val="single"/>
        </w:rPr>
        <w:t>not</w:t>
      </w:r>
      <w:r w:rsidRPr="00C47749">
        <w:rPr>
          <w:rFonts w:eastAsia="Calibri" w:cstheme="minorHAnsi"/>
          <w:sz w:val="24"/>
          <w:szCs w:val="24"/>
        </w:rPr>
        <w:t xml:space="preserve"> for:</w:t>
      </w:r>
    </w:p>
    <w:p w14:paraId="10DBD334" w14:textId="77777777" w:rsidR="00C47749" w:rsidRPr="00C47749" w:rsidRDefault="00C47749" w:rsidP="00C47749">
      <w:pPr>
        <w:numPr>
          <w:ilvl w:val="0"/>
          <w:numId w:val="12"/>
        </w:numPr>
        <w:spacing w:after="0" w:line="240" w:lineRule="auto"/>
        <w:ind w:right="-897"/>
        <w:contextualSpacing/>
        <w:rPr>
          <w:rFonts w:eastAsia="Times New Roman" w:cstheme="minorHAnsi"/>
          <w:sz w:val="24"/>
          <w:szCs w:val="24"/>
          <w:lang w:eastAsia="en-GB"/>
        </w:rPr>
      </w:pPr>
      <w:r w:rsidRPr="00C47749">
        <w:rPr>
          <w:rFonts w:eastAsia="Times New Roman" w:cstheme="minorHAnsi"/>
          <w:sz w:val="24"/>
          <w:szCs w:val="24"/>
          <w:lang w:eastAsia="en-GB"/>
        </w:rPr>
        <w:t>Settling disputes that could be resolved more appropriately elsewhere; or</w:t>
      </w:r>
    </w:p>
    <w:p w14:paraId="5C422C2F" w14:textId="77777777" w:rsidR="00C47749" w:rsidRPr="00C47749" w:rsidRDefault="00C47749" w:rsidP="00C47749">
      <w:pPr>
        <w:numPr>
          <w:ilvl w:val="0"/>
          <w:numId w:val="12"/>
        </w:numPr>
        <w:spacing w:after="0" w:line="240" w:lineRule="auto"/>
        <w:ind w:right="-897"/>
        <w:contextualSpacing/>
        <w:rPr>
          <w:rFonts w:eastAsia="Times New Roman" w:cstheme="minorHAnsi"/>
          <w:sz w:val="24"/>
          <w:szCs w:val="24"/>
          <w:lang w:eastAsia="en-GB"/>
        </w:rPr>
      </w:pPr>
      <w:r w:rsidRPr="00C47749">
        <w:rPr>
          <w:rFonts w:eastAsia="Times New Roman" w:cstheme="minorHAnsi"/>
          <w:sz w:val="24"/>
          <w:szCs w:val="24"/>
          <w:lang w:eastAsia="en-GB"/>
        </w:rPr>
        <w:t xml:space="preserve">Raising concerns about another agency, where it would be appropriate to use internal or cross agency escalation procedures for the </w:t>
      </w:r>
      <w:hyperlink r:id="rId18" w:history="1">
        <w:r w:rsidRPr="00C47749">
          <w:rPr>
            <w:rFonts w:eastAsia="Times New Roman" w:cstheme="minorHAnsi"/>
            <w:color w:val="0000FF"/>
            <w:sz w:val="24"/>
            <w:szCs w:val="24"/>
            <w:u w:val="single"/>
            <w:lang w:eastAsia="en-GB"/>
          </w:rPr>
          <w:t>Practice Resolution Protocol: Resolving Professional Differences of Opinion</w:t>
        </w:r>
      </w:hyperlink>
      <w:r w:rsidRPr="00C47749">
        <w:rPr>
          <w:rFonts w:eastAsia="Times New Roman" w:cstheme="minorHAnsi"/>
          <w:sz w:val="24"/>
          <w:szCs w:val="24"/>
          <w:lang w:eastAsia="en-GB"/>
        </w:rPr>
        <w:t>; or</w:t>
      </w:r>
    </w:p>
    <w:p w14:paraId="71A5ED0D" w14:textId="77777777" w:rsidR="00C47749" w:rsidRPr="00C47749" w:rsidRDefault="00C47749" w:rsidP="00C47749">
      <w:pPr>
        <w:numPr>
          <w:ilvl w:val="0"/>
          <w:numId w:val="12"/>
        </w:numPr>
        <w:spacing w:after="0" w:line="240" w:lineRule="auto"/>
        <w:ind w:right="-897"/>
        <w:contextualSpacing/>
        <w:rPr>
          <w:rFonts w:eastAsia="Times New Roman" w:cstheme="minorHAnsi"/>
          <w:sz w:val="24"/>
          <w:szCs w:val="24"/>
          <w:lang w:eastAsia="en-GB"/>
        </w:rPr>
      </w:pPr>
      <w:r w:rsidRPr="00C47749">
        <w:rPr>
          <w:rFonts w:eastAsia="Times New Roman" w:cstheme="minorHAnsi"/>
          <w:sz w:val="24"/>
          <w:szCs w:val="24"/>
          <w:lang w:eastAsia="en-GB"/>
        </w:rPr>
        <w:t>Raising concerns about an individual’s practice. You should use your Agency’s procedures or refer to the relevant professional body.</w:t>
      </w:r>
    </w:p>
    <w:p w14:paraId="0583EDBC" w14:textId="77777777" w:rsidR="00C47749" w:rsidRPr="00C47749" w:rsidRDefault="00C47749" w:rsidP="00C47749">
      <w:pPr>
        <w:spacing w:after="0" w:line="240" w:lineRule="auto"/>
        <w:ind w:right="-897" w:hanging="851"/>
        <w:rPr>
          <w:rFonts w:eastAsia="Times New Roman" w:cstheme="minorHAnsi"/>
          <w:b/>
          <w:sz w:val="24"/>
          <w:szCs w:val="20"/>
          <w:u w:val="single"/>
          <w:lang w:eastAsia="en-GB"/>
        </w:rPr>
      </w:pPr>
    </w:p>
    <w:p w14:paraId="3143E8E4" w14:textId="77777777" w:rsidR="00C47749" w:rsidRPr="00C47749" w:rsidRDefault="00C47749" w:rsidP="00C47749">
      <w:pPr>
        <w:spacing w:after="0" w:line="240" w:lineRule="auto"/>
        <w:ind w:right="-897" w:hanging="851"/>
        <w:rPr>
          <w:rFonts w:eastAsia="Times New Roman" w:cstheme="minorHAnsi"/>
          <w:b/>
          <w:sz w:val="24"/>
          <w:szCs w:val="20"/>
          <w:u w:val="single"/>
          <w:lang w:eastAsia="en-GB"/>
        </w:rPr>
      </w:pPr>
      <w:r w:rsidRPr="00C47749">
        <w:rPr>
          <w:rFonts w:eastAsia="Times New Roman" w:cstheme="minorHAnsi"/>
          <w:b/>
          <w:sz w:val="24"/>
          <w:szCs w:val="20"/>
          <w:u w:val="single"/>
          <w:lang w:eastAsia="en-GB"/>
        </w:rPr>
        <w:t>We adopt the Rotherham Family Approach:</w:t>
      </w:r>
    </w:p>
    <w:p w14:paraId="154A3106" w14:textId="77777777" w:rsidR="00C47749" w:rsidRPr="00C47749" w:rsidRDefault="00C47749" w:rsidP="00C47749">
      <w:pPr>
        <w:spacing w:after="0" w:line="240" w:lineRule="auto"/>
        <w:ind w:right="-897" w:hanging="851"/>
        <w:jc w:val="center"/>
        <w:rPr>
          <w:rFonts w:eastAsia="Times New Roman" w:cstheme="minorHAnsi"/>
          <w:noProof/>
          <w:sz w:val="24"/>
          <w:szCs w:val="20"/>
          <w:lang w:eastAsia="en-GB"/>
        </w:rPr>
      </w:pPr>
    </w:p>
    <w:p w14:paraId="5A475D83" w14:textId="77777777" w:rsidR="00C47749" w:rsidRPr="00C47749" w:rsidRDefault="00C47749" w:rsidP="00C47749">
      <w:pPr>
        <w:spacing w:after="0" w:line="240" w:lineRule="auto"/>
        <w:ind w:right="-897" w:hanging="851"/>
        <w:jc w:val="center"/>
        <w:rPr>
          <w:rFonts w:eastAsia="Times New Roman" w:cstheme="minorHAnsi"/>
          <w:b/>
          <w:sz w:val="24"/>
          <w:szCs w:val="20"/>
          <w:u w:val="single"/>
          <w:lang w:eastAsia="en-GB"/>
        </w:rPr>
        <w:sectPr w:rsidR="00C47749" w:rsidRPr="00C47749" w:rsidSect="00E70C09">
          <w:headerReference w:type="default" r:id="rId19"/>
          <w:pgSz w:w="11906" w:h="16838"/>
          <w:pgMar w:top="1134" w:right="1800" w:bottom="709" w:left="1800" w:header="708" w:footer="708" w:gutter="0"/>
          <w:cols w:space="708"/>
          <w:docGrid w:linePitch="360"/>
        </w:sectPr>
      </w:pPr>
      <w:r w:rsidRPr="00C47749">
        <w:rPr>
          <w:rFonts w:eastAsia="Times New Roman" w:cstheme="minorHAnsi"/>
          <w:noProof/>
          <w:sz w:val="24"/>
          <w:szCs w:val="20"/>
          <w:lang w:eastAsia="en-GB"/>
        </w:rPr>
        <w:drawing>
          <wp:inline distT="0" distB="0" distL="0" distR="0" wp14:anchorId="3ACF6BBB" wp14:editId="4264B675">
            <wp:extent cx="4713984" cy="4320540"/>
            <wp:effectExtent l="0" t="0" r="0" b="3810"/>
            <wp:docPr id="11"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rotWithShape="1">
                    <a:blip r:embed="rId20">
                      <a:extLst>
                        <a:ext uri="{28A0092B-C50C-407E-A947-70E740481C1C}">
                          <a14:useLocalDpi xmlns:a14="http://schemas.microsoft.com/office/drawing/2010/main" val="0"/>
                        </a:ext>
                      </a:extLst>
                    </a:blip>
                    <a:srcRect t="5491"/>
                    <a:stretch/>
                  </pic:blipFill>
                  <pic:spPr bwMode="auto">
                    <a:xfrm>
                      <a:off x="0" y="0"/>
                      <a:ext cx="4718385" cy="4324574"/>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4077B81F" w14:textId="77777777" w:rsidR="00C47749" w:rsidRPr="00C47749" w:rsidRDefault="00C47749" w:rsidP="00C47749">
      <w:pPr>
        <w:spacing w:after="0" w:line="240" w:lineRule="auto"/>
        <w:ind w:right="-897" w:hanging="851"/>
        <w:rPr>
          <w:rFonts w:eastAsia="Times New Roman" w:cstheme="minorHAnsi"/>
          <w:b/>
          <w:sz w:val="24"/>
          <w:szCs w:val="20"/>
          <w:u w:val="single"/>
          <w:lang w:eastAsia="en-GB"/>
        </w:rPr>
      </w:pPr>
      <w:r w:rsidRPr="00C47749">
        <w:rPr>
          <w:rFonts w:eastAsia="Times New Roman" w:cstheme="minorHAnsi"/>
          <w:b/>
          <w:sz w:val="24"/>
          <w:szCs w:val="20"/>
          <w:u w:val="single"/>
          <w:lang w:eastAsia="en-GB"/>
        </w:rPr>
        <w:lastRenderedPageBreak/>
        <w:t>PART 1: Background Information</w:t>
      </w:r>
    </w:p>
    <w:p w14:paraId="4BDF4438" w14:textId="77777777" w:rsidR="00C47749" w:rsidRPr="00C47749" w:rsidRDefault="00C47749" w:rsidP="00C47749">
      <w:pPr>
        <w:spacing w:after="0" w:line="240" w:lineRule="auto"/>
        <w:ind w:right="-897" w:hanging="851"/>
        <w:rPr>
          <w:rFonts w:eastAsia="Times New Roman" w:cstheme="minorHAnsi"/>
          <w:sz w:val="24"/>
          <w:szCs w:val="20"/>
          <w:lang w:eastAsia="en-GB"/>
        </w:rPr>
      </w:pPr>
    </w:p>
    <w:tbl>
      <w:tblPr>
        <w:tblStyle w:val="TableGrid1"/>
        <w:tblW w:w="10065" w:type="dxa"/>
        <w:tblInd w:w="-743" w:type="dxa"/>
        <w:tblLook w:val="04A0" w:firstRow="1" w:lastRow="0" w:firstColumn="1" w:lastColumn="0" w:noHBand="0" w:noVBand="1"/>
      </w:tblPr>
      <w:tblGrid>
        <w:gridCol w:w="8506"/>
        <w:gridCol w:w="1559"/>
      </w:tblGrid>
      <w:tr w:rsidR="00C47749" w:rsidRPr="00C47749" w14:paraId="10E54C04" w14:textId="77777777" w:rsidTr="005C4234">
        <w:tc>
          <w:tcPr>
            <w:tcW w:w="8506" w:type="dxa"/>
          </w:tcPr>
          <w:p w14:paraId="4F48F2B5" w14:textId="77777777" w:rsidR="00C47749" w:rsidRPr="00C47749" w:rsidRDefault="00C47749" w:rsidP="00C47749">
            <w:pPr>
              <w:ind w:right="-897"/>
              <w:rPr>
                <w:rFonts w:eastAsia="Calibri" w:cstheme="minorHAnsi"/>
                <w:sz w:val="24"/>
              </w:rPr>
            </w:pPr>
            <w:r w:rsidRPr="00C47749">
              <w:rPr>
                <w:rFonts w:eastAsia="Calibri" w:cstheme="minorHAnsi"/>
                <w:sz w:val="24"/>
              </w:rPr>
              <w:t>Is this a Veto by a Child Protection Conference Chair?</w:t>
            </w:r>
          </w:p>
        </w:tc>
        <w:tc>
          <w:tcPr>
            <w:tcW w:w="1559" w:type="dxa"/>
          </w:tcPr>
          <w:p w14:paraId="3C93E5D7" w14:textId="77777777" w:rsidR="00C47749" w:rsidRPr="00C47749" w:rsidRDefault="00C47749" w:rsidP="00C47749">
            <w:pPr>
              <w:ind w:right="-897"/>
              <w:rPr>
                <w:rFonts w:eastAsia="Calibri" w:cstheme="minorHAnsi"/>
                <w:sz w:val="24"/>
              </w:rPr>
            </w:pPr>
            <w:r w:rsidRPr="00C47749">
              <w:rPr>
                <w:rFonts w:eastAsia="Calibri" w:cstheme="minorHAnsi"/>
                <w:sz w:val="24"/>
              </w:rPr>
              <w:t>Yes/No</w:t>
            </w:r>
          </w:p>
        </w:tc>
      </w:tr>
      <w:tr w:rsidR="00C47749" w:rsidRPr="00C47749" w14:paraId="5B7C82DC" w14:textId="77777777" w:rsidTr="005C4234">
        <w:tc>
          <w:tcPr>
            <w:tcW w:w="8506" w:type="dxa"/>
          </w:tcPr>
          <w:p w14:paraId="47A1DFF0" w14:textId="77777777" w:rsidR="00C47749" w:rsidRPr="00C47749" w:rsidRDefault="00C47749" w:rsidP="00C47749">
            <w:pPr>
              <w:rPr>
                <w:rFonts w:eastAsia="Calibri" w:cstheme="minorHAnsi"/>
                <w:sz w:val="24"/>
              </w:rPr>
            </w:pPr>
            <w:r w:rsidRPr="00C47749">
              <w:rPr>
                <w:rFonts w:eastAsia="Calibri" w:cstheme="minorHAnsi"/>
                <w:sz w:val="24"/>
              </w:rPr>
              <w:t xml:space="preserve">Has this case been subject to the </w:t>
            </w:r>
            <w:hyperlink r:id="rId21" w:history="1">
              <w:r w:rsidRPr="00C47749">
                <w:rPr>
                  <w:rFonts w:eastAsia="Calibri" w:cstheme="minorHAnsi"/>
                  <w:color w:val="0000FF"/>
                  <w:sz w:val="24"/>
                  <w:szCs w:val="24"/>
                  <w:u w:val="single"/>
                </w:rPr>
                <w:t>Practice Resolution Protocol</w:t>
              </w:r>
            </w:hyperlink>
            <w:r w:rsidRPr="00C47749">
              <w:rPr>
                <w:rFonts w:eastAsia="Calibri" w:cstheme="minorHAnsi"/>
                <w:sz w:val="24"/>
              </w:rPr>
              <w:t>, escalation, or challenge within or between organisations or services?</w:t>
            </w:r>
          </w:p>
        </w:tc>
        <w:tc>
          <w:tcPr>
            <w:tcW w:w="1559" w:type="dxa"/>
          </w:tcPr>
          <w:p w14:paraId="2818D3A7" w14:textId="77777777" w:rsidR="00C47749" w:rsidRPr="00C47749" w:rsidRDefault="00C47749" w:rsidP="00C47749">
            <w:pPr>
              <w:ind w:right="-897"/>
              <w:rPr>
                <w:rFonts w:eastAsia="Calibri" w:cstheme="minorHAnsi"/>
                <w:sz w:val="24"/>
              </w:rPr>
            </w:pPr>
            <w:r w:rsidRPr="00C47749">
              <w:rPr>
                <w:rFonts w:eastAsia="Calibri" w:cstheme="minorHAnsi"/>
                <w:sz w:val="24"/>
              </w:rPr>
              <w:t>Yes/No</w:t>
            </w:r>
          </w:p>
        </w:tc>
      </w:tr>
    </w:tbl>
    <w:p w14:paraId="52B51FEA" w14:textId="77777777" w:rsidR="00C47749" w:rsidRPr="00C47749" w:rsidRDefault="00C47749" w:rsidP="00C47749">
      <w:pPr>
        <w:spacing w:after="0" w:line="240" w:lineRule="auto"/>
        <w:ind w:right="-897" w:hanging="851"/>
        <w:rPr>
          <w:rFonts w:eastAsia="Times New Roman" w:cstheme="minorHAnsi"/>
          <w:sz w:val="24"/>
          <w:szCs w:val="20"/>
          <w:lang w:eastAsia="en-GB"/>
        </w:rPr>
      </w:pPr>
    </w:p>
    <w:tbl>
      <w:tblPr>
        <w:tblStyle w:val="TableGrid1"/>
        <w:tblW w:w="0" w:type="auto"/>
        <w:tblInd w:w="-743" w:type="dxa"/>
        <w:tblLayout w:type="fixed"/>
        <w:tblLook w:val="04A0" w:firstRow="1" w:lastRow="0" w:firstColumn="1" w:lastColumn="0" w:noHBand="0" w:noVBand="1"/>
      </w:tblPr>
      <w:tblGrid>
        <w:gridCol w:w="6550"/>
        <w:gridCol w:w="1956"/>
        <w:gridCol w:w="1559"/>
      </w:tblGrid>
      <w:tr w:rsidR="00C47749" w:rsidRPr="00C47749" w14:paraId="31D014F4" w14:textId="77777777" w:rsidTr="005C4234">
        <w:trPr>
          <w:trHeight w:val="441"/>
        </w:trPr>
        <w:tc>
          <w:tcPr>
            <w:tcW w:w="8506" w:type="dxa"/>
            <w:gridSpan w:val="2"/>
          </w:tcPr>
          <w:p w14:paraId="099646BA" w14:textId="77777777" w:rsidR="00C47749" w:rsidRPr="00C47749" w:rsidRDefault="00C47749" w:rsidP="00C47749">
            <w:pPr>
              <w:ind w:right="-897"/>
              <w:rPr>
                <w:rFonts w:eastAsia="Calibri" w:cstheme="minorHAnsi"/>
                <w:b/>
                <w:bCs/>
                <w:sz w:val="24"/>
                <w:u w:val="single"/>
              </w:rPr>
            </w:pPr>
            <w:r w:rsidRPr="00C47749">
              <w:rPr>
                <w:rFonts w:eastAsia="Calibri" w:cstheme="minorHAnsi"/>
                <w:b/>
                <w:bCs/>
                <w:sz w:val="24"/>
                <w:u w:val="single"/>
              </w:rPr>
              <w:t>Child(ren)’s Name(s)</w:t>
            </w:r>
          </w:p>
        </w:tc>
        <w:tc>
          <w:tcPr>
            <w:tcW w:w="1559" w:type="dxa"/>
          </w:tcPr>
          <w:p w14:paraId="65240491" w14:textId="77777777" w:rsidR="00C47749" w:rsidRPr="00C47749" w:rsidRDefault="00C47749" w:rsidP="00C47749">
            <w:pPr>
              <w:ind w:right="-897"/>
              <w:rPr>
                <w:rFonts w:eastAsia="Calibri" w:cstheme="minorHAnsi"/>
                <w:b/>
                <w:bCs/>
                <w:sz w:val="24"/>
                <w:u w:val="single"/>
              </w:rPr>
            </w:pPr>
            <w:r w:rsidRPr="00C47749">
              <w:rPr>
                <w:rFonts w:eastAsia="Calibri" w:cstheme="minorHAnsi"/>
                <w:b/>
                <w:bCs/>
                <w:sz w:val="24"/>
                <w:u w:val="single"/>
              </w:rPr>
              <w:t>DoB(s)</w:t>
            </w:r>
          </w:p>
        </w:tc>
      </w:tr>
      <w:tr w:rsidR="00C47749" w:rsidRPr="00C47749" w14:paraId="2E2C87D7" w14:textId="77777777" w:rsidTr="005C4234">
        <w:trPr>
          <w:trHeight w:val="2997"/>
        </w:trPr>
        <w:tc>
          <w:tcPr>
            <w:tcW w:w="8506" w:type="dxa"/>
            <w:gridSpan w:val="2"/>
          </w:tcPr>
          <w:p w14:paraId="16C0AC29" w14:textId="77777777" w:rsidR="00C47749" w:rsidRPr="00C47749" w:rsidRDefault="00C47749" w:rsidP="00C47749">
            <w:pPr>
              <w:rPr>
                <w:rFonts w:eastAsia="Calibri" w:cstheme="minorHAnsi"/>
                <w:sz w:val="24"/>
              </w:rPr>
            </w:pPr>
          </w:p>
        </w:tc>
        <w:tc>
          <w:tcPr>
            <w:tcW w:w="1559" w:type="dxa"/>
          </w:tcPr>
          <w:p w14:paraId="78995A5D" w14:textId="77777777" w:rsidR="00C47749" w:rsidRPr="00C47749" w:rsidRDefault="00C47749" w:rsidP="00C47749">
            <w:pPr>
              <w:ind w:right="-140"/>
              <w:rPr>
                <w:rFonts w:eastAsia="Calibri" w:cstheme="minorHAnsi"/>
                <w:sz w:val="24"/>
              </w:rPr>
            </w:pPr>
          </w:p>
        </w:tc>
      </w:tr>
      <w:tr w:rsidR="00C47749" w:rsidRPr="00C47749" w14:paraId="70FF0FDC" w14:textId="77777777" w:rsidTr="005C4234">
        <w:trPr>
          <w:trHeight w:val="389"/>
        </w:trPr>
        <w:tc>
          <w:tcPr>
            <w:tcW w:w="6550" w:type="dxa"/>
          </w:tcPr>
          <w:p w14:paraId="7D6405DD" w14:textId="77777777" w:rsidR="00C47749" w:rsidRPr="00C47749" w:rsidRDefault="00C47749" w:rsidP="00C47749">
            <w:pPr>
              <w:ind w:right="-897"/>
              <w:rPr>
                <w:rFonts w:eastAsia="Calibri" w:cstheme="minorHAnsi"/>
                <w:b/>
                <w:bCs/>
                <w:sz w:val="24"/>
                <w:u w:val="single"/>
              </w:rPr>
            </w:pPr>
            <w:r w:rsidRPr="00C47749">
              <w:rPr>
                <w:rFonts w:eastAsia="Calibri" w:cstheme="minorHAnsi"/>
                <w:b/>
                <w:bCs/>
                <w:sz w:val="24"/>
                <w:u w:val="single"/>
              </w:rPr>
              <w:t>Carer’s Name(s)</w:t>
            </w:r>
          </w:p>
        </w:tc>
        <w:tc>
          <w:tcPr>
            <w:tcW w:w="1956" w:type="dxa"/>
          </w:tcPr>
          <w:p w14:paraId="0141E96C" w14:textId="77777777" w:rsidR="00C47749" w:rsidRPr="00C47749" w:rsidRDefault="00C47749" w:rsidP="00C47749">
            <w:pPr>
              <w:ind w:right="-897"/>
              <w:rPr>
                <w:rFonts w:eastAsia="Calibri" w:cstheme="minorHAnsi"/>
                <w:b/>
                <w:bCs/>
                <w:sz w:val="24"/>
                <w:u w:val="single"/>
              </w:rPr>
            </w:pPr>
            <w:r w:rsidRPr="00C47749">
              <w:rPr>
                <w:rFonts w:eastAsia="Calibri" w:cstheme="minorHAnsi"/>
                <w:b/>
                <w:bCs/>
                <w:sz w:val="24"/>
                <w:u w:val="single"/>
              </w:rPr>
              <w:t xml:space="preserve">Parental </w:t>
            </w:r>
          </w:p>
          <w:p w14:paraId="58A48AB5" w14:textId="77777777" w:rsidR="00C47749" w:rsidRPr="00C47749" w:rsidRDefault="00C47749" w:rsidP="00C47749">
            <w:pPr>
              <w:ind w:right="-897"/>
              <w:rPr>
                <w:rFonts w:eastAsia="Calibri" w:cstheme="minorHAnsi"/>
                <w:b/>
                <w:bCs/>
                <w:sz w:val="24"/>
                <w:u w:val="single"/>
              </w:rPr>
            </w:pPr>
            <w:r w:rsidRPr="00C47749">
              <w:rPr>
                <w:rFonts w:eastAsia="Calibri" w:cstheme="minorHAnsi"/>
                <w:b/>
                <w:bCs/>
                <w:sz w:val="24"/>
                <w:u w:val="single"/>
              </w:rPr>
              <w:t>Responsibility?</w:t>
            </w:r>
          </w:p>
        </w:tc>
        <w:tc>
          <w:tcPr>
            <w:tcW w:w="1559" w:type="dxa"/>
          </w:tcPr>
          <w:p w14:paraId="3B6A1D9E" w14:textId="77777777" w:rsidR="00C47749" w:rsidRPr="00C47749" w:rsidRDefault="00C47749" w:rsidP="00C47749">
            <w:pPr>
              <w:ind w:right="-897"/>
              <w:rPr>
                <w:rFonts w:eastAsia="Calibri" w:cstheme="minorHAnsi"/>
                <w:sz w:val="24"/>
              </w:rPr>
            </w:pPr>
            <w:r w:rsidRPr="00C47749">
              <w:rPr>
                <w:rFonts w:eastAsia="Calibri" w:cstheme="minorHAnsi"/>
                <w:b/>
                <w:bCs/>
                <w:sz w:val="24"/>
                <w:u w:val="single"/>
              </w:rPr>
              <w:t>DoB(s)</w:t>
            </w:r>
          </w:p>
        </w:tc>
      </w:tr>
      <w:tr w:rsidR="00C47749" w:rsidRPr="00C47749" w14:paraId="2B5B508C" w14:textId="77777777" w:rsidTr="005C4234">
        <w:trPr>
          <w:trHeight w:val="1244"/>
        </w:trPr>
        <w:tc>
          <w:tcPr>
            <w:tcW w:w="6550" w:type="dxa"/>
          </w:tcPr>
          <w:p w14:paraId="0410667C" w14:textId="77777777" w:rsidR="00C47749" w:rsidRPr="00C47749" w:rsidRDefault="00C47749" w:rsidP="00C47749">
            <w:pPr>
              <w:rPr>
                <w:rFonts w:eastAsia="Calibri" w:cstheme="minorHAnsi"/>
                <w:sz w:val="24"/>
              </w:rPr>
            </w:pPr>
          </w:p>
        </w:tc>
        <w:tc>
          <w:tcPr>
            <w:tcW w:w="1956" w:type="dxa"/>
          </w:tcPr>
          <w:p w14:paraId="04384465" w14:textId="77777777" w:rsidR="00C47749" w:rsidRPr="00C47749" w:rsidRDefault="00C47749" w:rsidP="00C47749">
            <w:pPr>
              <w:rPr>
                <w:rFonts w:eastAsia="Calibri" w:cstheme="minorHAnsi"/>
                <w:sz w:val="24"/>
              </w:rPr>
            </w:pPr>
          </w:p>
        </w:tc>
        <w:tc>
          <w:tcPr>
            <w:tcW w:w="1559" w:type="dxa"/>
          </w:tcPr>
          <w:p w14:paraId="7DA483A5" w14:textId="77777777" w:rsidR="00C47749" w:rsidRPr="00C47749" w:rsidRDefault="00C47749" w:rsidP="00C47749">
            <w:pPr>
              <w:rPr>
                <w:rFonts w:eastAsia="Calibri" w:cstheme="minorHAnsi"/>
                <w:sz w:val="24"/>
              </w:rPr>
            </w:pPr>
          </w:p>
        </w:tc>
      </w:tr>
      <w:tr w:rsidR="00C47749" w:rsidRPr="00C47749" w14:paraId="77BDA197" w14:textId="77777777" w:rsidTr="005C4234">
        <w:trPr>
          <w:trHeight w:val="796"/>
        </w:trPr>
        <w:tc>
          <w:tcPr>
            <w:tcW w:w="10065" w:type="dxa"/>
            <w:gridSpan w:val="3"/>
          </w:tcPr>
          <w:p w14:paraId="692DCB38" w14:textId="77777777" w:rsidR="00C47749" w:rsidRPr="00C47749" w:rsidRDefault="00C47749" w:rsidP="00C47749">
            <w:pPr>
              <w:ind w:right="-897"/>
              <w:rPr>
                <w:rFonts w:eastAsia="Calibri" w:cstheme="minorHAnsi"/>
                <w:b/>
                <w:bCs/>
                <w:sz w:val="24"/>
                <w:u w:val="single"/>
              </w:rPr>
            </w:pPr>
            <w:r w:rsidRPr="00C47749">
              <w:rPr>
                <w:rFonts w:eastAsia="Calibri" w:cstheme="minorHAnsi"/>
                <w:b/>
                <w:bCs/>
                <w:sz w:val="24"/>
                <w:u w:val="single"/>
              </w:rPr>
              <w:t>Address:</w:t>
            </w:r>
          </w:p>
          <w:p w14:paraId="1CDA24AC" w14:textId="77777777" w:rsidR="00C47749" w:rsidRPr="00C47749" w:rsidRDefault="00C47749" w:rsidP="00C47749">
            <w:pPr>
              <w:rPr>
                <w:rFonts w:eastAsia="Calibri" w:cstheme="minorHAnsi"/>
                <w:sz w:val="24"/>
              </w:rPr>
            </w:pPr>
          </w:p>
        </w:tc>
      </w:tr>
      <w:tr w:rsidR="00C47749" w:rsidRPr="00C47749" w14:paraId="20B86DBD" w14:textId="77777777" w:rsidTr="005C4234">
        <w:trPr>
          <w:trHeight w:val="796"/>
        </w:trPr>
        <w:tc>
          <w:tcPr>
            <w:tcW w:w="10065" w:type="dxa"/>
            <w:gridSpan w:val="3"/>
          </w:tcPr>
          <w:p w14:paraId="40ED0628" w14:textId="77777777" w:rsidR="00C47749" w:rsidRPr="00C47749" w:rsidRDefault="00C47749" w:rsidP="00C47749">
            <w:pPr>
              <w:ind w:right="-897"/>
              <w:rPr>
                <w:rFonts w:eastAsia="Calibri" w:cstheme="minorHAnsi"/>
                <w:b/>
                <w:bCs/>
                <w:sz w:val="24"/>
                <w:u w:val="single"/>
              </w:rPr>
            </w:pPr>
            <w:r w:rsidRPr="00C47749">
              <w:rPr>
                <w:rFonts w:eastAsia="Calibri" w:cstheme="minorHAnsi"/>
                <w:b/>
                <w:bCs/>
                <w:sz w:val="24"/>
                <w:u w:val="single"/>
              </w:rPr>
              <w:t>Brief background to family circumstances:</w:t>
            </w:r>
          </w:p>
          <w:p w14:paraId="60120060" w14:textId="77777777" w:rsidR="00C47749" w:rsidRPr="00C47749" w:rsidRDefault="00C47749" w:rsidP="00C47749">
            <w:pPr>
              <w:ind w:right="-897"/>
              <w:rPr>
                <w:rFonts w:eastAsia="Calibri" w:cstheme="minorHAnsi"/>
                <w:b/>
                <w:bCs/>
                <w:sz w:val="24"/>
                <w:u w:val="single"/>
              </w:rPr>
            </w:pPr>
          </w:p>
          <w:p w14:paraId="2DA54688" w14:textId="77777777" w:rsidR="00C47749" w:rsidRPr="00C47749" w:rsidRDefault="00C47749" w:rsidP="00C47749">
            <w:pPr>
              <w:ind w:right="-897"/>
              <w:rPr>
                <w:rFonts w:eastAsia="Calibri" w:cstheme="minorHAnsi"/>
                <w:b/>
                <w:bCs/>
                <w:sz w:val="24"/>
                <w:u w:val="single"/>
              </w:rPr>
            </w:pPr>
          </w:p>
          <w:p w14:paraId="388F9936" w14:textId="77777777" w:rsidR="00C47749" w:rsidRPr="00C47749" w:rsidRDefault="00C47749" w:rsidP="00C47749">
            <w:pPr>
              <w:ind w:right="-897"/>
              <w:rPr>
                <w:rFonts w:eastAsia="Calibri" w:cstheme="minorHAnsi"/>
                <w:b/>
                <w:bCs/>
                <w:sz w:val="24"/>
                <w:u w:val="single"/>
              </w:rPr>
            </w:pPr>
          </w:p>
          <w:p w14:paraId="77F5833B" w14:textId="77777777" w:rsidR="00C47749" w:rsidRPr="00C47749" w:rsidRDefault="00C47749" w:rsidP="00C47749">
            <w:pPr>
              <w:ind w:right="-897"/>
              <w:rPr>
                <w:rFonts w:eastAsia="Calibri" w:cstheme="minorHAnsi"/>
                <w:b/>
                <w:bCs/>
                <w:sz w:val="24"/>
                <w:u w:val="single"/>
              </w:rPr>
            </w:pPr>
          </w:p>
        </w:tc>
      </w:tr>
    </w:tbl>
    <w:p w14:paraId="5E56B683" w14:textId="77777777" w:rsidR="00C47749" w:rsidRPr="00C47749" w:rsidRDefault="00C47749" w:rsidP="00C47749">
      <w:pPr>
        <w:spacing w:after="0" w:line="240" w:lineRule="auto"/>
        <w:ind w:right="-897"/>
        <w:rPr>
          <w:rFonts w:eastAsia="Times New Roman" w:cstheme="minorHAnsi"/>
          <w:sz w:val="24"/>
          <w:szCs w:val="20"/>
          <w:lang w:eastAsia="en-GB"/>
        </w:rPr>
      </w:pPr>
    </w:p>
    <w:p w14:paraId="3FA4AB0A" w14:textId="77777777" w:rsidR="00C47749" w:rsidRPr="00C47749" w:rsidRDefault="00C47749" w:rsidP="00C47749">
      <w:pPr>
        <w:spacing w:after="0" w:line="240" w:lineRule="auto"/>
        <w:ind w:right="-897" w:hanging="851"/>
        <w:rPr>
          <w:rFonts w:eastAsia="Times New Roman" w:cstheme="minorHAnsi"/>
          <w:b/>
          <w:bCs/>
          <w:sz w:val="24"/>
          <w:szCs w:val="20"/>
          <w:u w:val="single"/>
          <w:lang w:eastAsia="en-GB"/>
        </w:rPr>
      </w:pPr>
      <w:r w:rsidRPr="00C47749">
        <w:rPr>
          <w:rFonts w:eastAsia="Times New Roman" w:cstheme="minorHAnsi"/>
          <w:b/>
          <w:bCs/>
          <w:sz w:val="24"/>
          <w:szCs w:val="20"/>
          <w:u w:val="single"/>
          <w:lang w:eastAsia="en-GB"/>
        </w:rPr>
        <w:t>Referrer</w:t>
      </w:r>
    </w:p>
    <w:p w14:paraId="2B42643E" w14:textId="77777777" w:rsidR="00C47749" w:rsidRPr="00C47749" w:rsidRDefault="00C47749" w:rsidP="00C47749">
      <w:pPr>
        <w:spacing w:after="0" w:line="240" w:lineRule="auto"/>
        <w:ind w:right="-897" w:hanging="851"/>
        <w:rPr>
          <w:rFonts w:eastAsia="Times New Roman" w:cstheme="minorHAnsi"/>
          <w:b/>
          <w:bCs/>
          <w:sz w:val="24"/>
          <w:szCs w:val="20"/>
          <w:u w:val="single"/>
          <w:lang w:eastAsia="en-GB"/>
        </w:rPr>
      </w:pPr>
    </w:p>
    <w:tbl>
      <w:tblPr>
        <w:tblStyle w:val="TableGrid1"/>
        <w:tblW w:w="0" w:type="auto"/>
        <w:tblInd w:w="-743" w:type="dxa"/>
        <w:tblLayout w:type="fixed"/>
        <w:tblLook w:val="04A0" w:firstRow="1" w:lastRow="0" w:firstColumn="1" w:lastColumn="0" w:noHBand="0" w:noVBand="1"/>
      </w:tblPr>
      <w:tblGrid>
        <w:gridCol w:w="2865"/>
        <w:gridCol w:w="3402"/>
        <w:gridCol w:w="3798"/>
      </w:tblGrid>
      <w:tr w:rsidR="00C47749" w:rsidRPr="00C47749" w14:paraId="560E32DA" w14:textId="77777777" w:rsidTr="005C4234">
        <w:trPr>
          <w:trHeight w:val="353"/>
        </w:trPr>
        <w:tc>
          <w:tcPr>
            <w:tcW w:w="2865" w:type="dxa"/>
          </w:tcPr>
          <w:p w14:paraId="2D0C6E8C" w14:textId="77777777" w:rsidR="00C47749" w:rsidRPr="00C47749" w:rsidRDefault="00C47749" w:rsidP="00C47749">
            <w:pPr>
              <w:ind w:right="-897"/>
              <w:rPr>
                <w:rFonts w:eastAsia="Calibri" w:cstheme="minorHAnsi"/>
                <w:b/>
                <w:bCs/>
                <w:sz w:val="24"/>
                <w:u w:val="single"/>
              </w:rPr>
            </w:pPr>
            <w:bookmarkStart w:id="3" w:name="_Hlk71211028"/>
            <w:r w:rsidRPr="00C47749">
              <w:rPr>
                <w:rFonts w:eastAsia="Calibri" w:cstheme="minorHAnsi"/>
                <w:b/>
                <w:bCs/>
                <w:sz w:val="24"/>
                <w:u w:val="single"/>
              </w:rPr>
              <w:t>Name</w:t>
            </w:r>
          </w:p>
        </w:tc>
        <w:tc>
          <w:tcPr>
            <w:tcW w:w="3402" w:type="dxa"/>
          </w:tcPr>
          <w:p w14:paraId="50F9CA66" w14:textId="77777777" w:rsidR="00C47749" w:rsidRPr="00C47749" w:rsidRDefault="00C47749" w:rsidP="00C47749">
            <w:pPr>
              <w:ind w:right="-897"/>
              <w:rPr>
                <w:rFonts w:eastAsia="Calibri" w:cstheme="minorHAnsi"/>
                <w:b/>
                <w:bCs/>
                <w:sz w:val="24"/>
                <w:u w:val="single"/>
              </w:rPr>
            </w:pPr>
            <w:r w:rsidRPr="00C47749">
              <w:rPr>
                <w:rFonts w:eastAsia="Calibri" w:cstheme="minorHAnsi"/>
                <w:b/>
                <w:bCs/>
                <w:sz w:val="24"/>
                <w:u w:val="single"/>
              </w:rPr>
              <w:t>Job Role &amp; Agency</w:t>
            </w:r>
          </w:p>
        </w:tc>
        <w:tc>
          <w:tcPr>
            <w:tcW w:w="3798" w:type="dxa"/>
          </w:tcPr>
          <w:p w14:paraId="19D68738" w14:textId="77777777" w:rsidR="00C47749" w:rsidRPr="00C47749" w:rsidRDefault="00C47749" w:rsidP="00C47749">
            <w:pPr>
              <w:ind w:right="-897"/>
              <w:rPr>
                <w:rFonts w:eastAsia="Calibri" w:cstheme="minorHAnsi"/>
                <w:sz w:val="24"/>
              </w:rPr>
            </w:pPr>
            <w:r w:rsidRPr="00C47749">
              <w:rPr>
                <w:rFonts w:eastAsia="Calibri" w:cstheme="minorHAnsi"/>
                <w:b/>
                <w:bCs/>
                <w:sz w:val="24"/>
                <w:u w:val="single"/>
              </w:rPr>
              <w:t>Contact Information</w:t>
            </w:r>
            <w:r w:rsidRPr="00C47749">
              <w:rPr>
                <w:rFonts w:eastAsia="Calibri" w:cstheme="minorHAnsi"/>
                <w:b/>
                <w:bCs/>
                <w:sz w:val="24"/>
                <w:u w:val="single"/>
              </w:rPr>
              <w:br/>
            </w:r>
            <w:r w:rsidRPr="00C47749">
              <w:rPr>
                <w:rFonts w:eastAsia="Calibri" w:cstheme="minorHAnsi"/>
                <w:sz w:val="24"/>
              </w:rPr>
              <w:t>(Telephone, email, address)</w:t>
            </w:r>
          </w:p>
        </w:tc>
      </w:tr>
      <w:tr w:rsidR="00C47749" w:rsidRPr="00C47749" w14:paraId="0F9822FB" w14:textId="77777777" w:rsidTr="005C4234">
        <w:trPr>
          <w:trHeight w:val="1069"/>
        </w:trPr>
        <w:tc>
          <w:tcPr>
            <w:tcW w:w="2865" w:type="dxa"/>
          </w:tcPr>
          <w:p w14:paraId="79C1C848" w14:textId="77777777" w:rsidR="00C47749" w:rsidRPr="00C47749" w:rsidRDefault="00C47749" w:rsidP="00C47749">
            <w:pPr>
              <w:ind w:right="31"/>
              <w:rPr>
                <w:rFonts w:eastAsia="Calibri" w:cstheme="minorHAnsi"/>
                <w:sz w:val="24"/>
              </w:rPr>
            </w:pPr>
          </w:p>
        </w:tc>
        <w:tc>
          <w:tcPr>
            <w:tcW w:w="3402" w:type="dxa"/>
          </w:tcPr>
          <w:p w14:paraId="1A2D725C" w14:textId="77777777" w:rsidR="00C47749" w:rsidRPr="00C47749" w:rsidRDefault="00C47749" w:rsidP="00C47749">
            <w:pPr>
              <w:ind w:right="37"/>
              <w:rPr>
                <w:rFonts w:eastAsia="Calibri" w:cstheme="minorHAnsi"/>
                <w:sz w:val="24"/>
              </w:rPr>
            </w:pPr>
          </w:p>
        </w:tc>
        <w:tc>
          <w:tcPr>
            <w:tcW w:w="3798" w:type="dxa"/>
          </w:tcPr>
          <w:p w14:paraId="5C89052B" w14:textId="77777777" w:rsidR="00C47749" w:rsidRPr="00C47749" w:rsidRDefault="00C47749" w:rsidP="00C47749">
            <w:pPr>
              <w:rPr>
                <w:rFonts w:eastAsia="Calibri" w:cstheme="minorHAnsi"/>
                <w:sz w:val="24"/>
              </w:rPr>
            </w:pPr>
          </w:p>
        </w:tc>
      </w:tr>
      <w:bookmarkEnd w:id="3"/>
    </w:tbl>
    <w:p w14:paraId="5A82C149" w14:textId="77777777" w:rsidR="00C47749" w:rsidRPr="00C47749" w:rsidRDefault="00C47749" w:rsidP="00C47749">
      <w:pPr>
        <w:spacing w:after="0" w:line="240" w:lineRule="auto"/>
        <w:ind w:right="-897"/>
        <w:rPr>
          <w:rFonts w:eastAsia="Times New Roman" w:cstheme="minorHAnsi"/>
          <w:b/>
          <w:bCs/>
          <w:sz w:val="24"/>
          <w:szCs w:val="20"/>
          <w:u w:val="single"/>
          <w:lang w:eastAsia="en-GB"/>
        </w:rPr>
      </w:pPr>
    </w:p>
    <w:p w14:paraId="653E0002" w14:textId="77777777" w:rsidR="00C47749" w:rsidRPr="00C47749" w:rsidRDefault="00C47749" w:rsidP="00C47749">
      <w:pPr>
        <w:spacing w:after="0" w:line="240" w:lineRule="auto"/>
        <w:ind w:right="-897" w:hanging="851"/>
        <w:rPr>
          <w:rFonts w:eastAsia="Times New Roman" w:cstheme="minorHAnsi"/>
          <w:b/>
          <w:bCs/>
          <w:sz w:val="24"/>
          <w:szCs w:val="20"/>
          <w:u w:val="single"/>
          <w:lang w:eastAsia="en-GB"/>
        </w:rPr>
      </w:pPr>
      <w:r w:rsidRPr="00C47749">
        <w:rPr>
          <w:rFonts w:eastAsia="Times New Roman" w:cstheme="minorHAnsi"/>
          <w:b/>
          <w:bCs/>
          <w:sz w:val="24"/>
          <w:szCs w:val="20"/>
          <w:u w:val="single"/>
          <w:lang w:eastAsia="en-GB"/>
        </w:rPr>
        <w:t>Date of Referral:</w:t>
      </w:r>
    </w:p>
    <w:p w14:paraId="16933B8C" w14:textId="77777777" w:rsidR="00C47749" w:rsidRPr="00C47749" w:rsidRDefault="00C47749" w:rsidP="00C47749">
      <w:pPr>
        <w:spacing w:after="0" w:line="240" w:lineRule="auto"/>
        <w:ind w:right="-897" w:hanging="851"/>
        <w:rPr>
          <w:rFonts w:eastAsia="Calibri" w:cstheme="minorHAnsi"/>
        </w:rPr>
      </w:pPr>
    </w:p>
    <w:p w14:paraId="29603623" w14:textId="77777777" w:rsidR="00C47749" w:rsidRPr="00C47749" w:rsidRDefault="00C47749" w:rsidP="00C47749">
      <w:pPr>
        <w:spacing w:after="0" w:line="240" w:lineRule="auto"/>
        <w:ind w:right="-897" w:hanging="851"/>
        <w:rPr>
          <w:rFonts w:eastAsia="Calibri" w:cstheme="minorHAnsi"/>
        </w:rPr>
      </w:pPr>
    </w:p>
    <w:p w14:paraId="6B09B31B" w14:textId="77777777" w:rsidR="00C47749" w:rsidRPr="00C47749" w:rsidRDefault="00C47749" w:rsidP="00C47749">
      <w:pPr>
        <w:spacing w:after="0" w:line="240" w:lineRule="auto"/>
        <w:ind w:right="-897" w:hanging="851"/>
        <w:rPr>
          <w:rFonts w:eastAsia="Calibri" w:cstheme="minorHAnsi"/>
        </w:rPr>
      </w:pPr>
    </w:p>
    <w:p w14:paraId="6E28FD34" w14:textId="77777777" w:rsidR="00C47749" w:rsidRPr="00C47749" w:rsidRDefault="00C47749" w:rsidP="00C47749">
      <w:pPr>
        <w:spacing w:after="0" w:line="240" w:lineRule="auto"/>
        <w:ind w:right="-897" w:hanging="851"/>
        <w:rPr>
          <w:rFonts w:eastAsia="Calibri" w:cstheme="minorHAnsi"/>
        </w:rPr>
      </w:pPr>
    </w:p>
    <w:p w14:paraId="3586B165" w14:textId="77777777" w:rsidR="00C47749" w:rsidRPr="00C47749" w:rsidRDefault="00C47749" w:rsidP="00C47749">
      <w:pPr>
        <w:spacing w:after="0" w:line="240" w:lineRule="auto"/>
        <w:ind w:right="-897" w:hanging="851"/>
        <w:rPr>
          <w:rFonts w:eastAsia="Calibri" w:cstheme="minorHAnsi"/>
        </w:rPr>
      </w:pPr>
    </w:p>
    <w:p w14:paraId="0B505320" w14:textId="77777777" w:rsidR="00C47749" w:rsidRPr="00C47749" w:rsidRDefault="00C47749" w:rsidP="00C47749">
      <w:pPr>
        <w:spacing w:after="0" w:line="240" w:lineRule="auto"/>
        <w:ind w:right="-897" w:hanging="851"/>
        <w:rPr>
          <w:rFonts w:eastAsia="Calibri" w:cstheme="minorHAnsi"/>
        </w:rPr>
      </w:pPr>
    </w:p>
    <w:p w14:paraId="6A4675E6" w14:textId="77777777" w:rsidR="00C47749" w:rsidRDefault="00C47749" w:rsidP="00C47749">
      <w:pPr>
        <w:spacing w:after="0" w:line="240" w:lineRule="auto"/>
        <w:ind w:right="-897" w:hanging="851"/>
        <w:rPr>
          <w:rFonts w:eastAsia="Calibri" w:cstheme="minorHAnsi"/>
          <w:b/>
          <w:sz w:val="24"/>
          <w:szCs w:val="24"/>
          <w:u w:val="single"/>
        </w:rPr>
      </w:pPr>
    </w:p>
    <w:p w14:paraId="2FE1BDF6" w14:textId="47D5A5CD" w:rsidR="00C47749" w:rsidRPr="00C47749" w:rsidRDefault="00C47749" w:rsidP="00C47749">
      <w:pPr>
        <w:spacing w:after="0" w:line="240" w:lineRule="auto"/>
        <w:ind w:right="-897" w:hanging="851"/>
        <w:rPr>
          <w:rFonts w:eastAsia="Calibri" w:cstheme="minorHAnsi"/>
          <w:b/>
          <w:i/>
          <w:sz w:val="25"/>
          <w:szCs w:val="25"/>
          <w:u w:val="single"/>
        </w:rPr>
      </w:pPr>
      <w:r w:rsidRPr="00C47749">
        <w:rPr>
          <w:rFonts w:eastAsia="Calibri" w:cstheme="minorHAnsi"/>
          <w:b/>
          <w:sz w:val="24"/>
          <w:szCs w:val="24"/>
          <w:u w:val="single"/>
        </w:rPr>
        <w:lastRenderedPageBreak/>
        <w:t>Part 2: Veto by a Child Protection Conference Chair</w:t>
      </w:r>
    </w:p>
    <w:p w14:paraId="02415BF0" w14:textId="77777777" w:rsidR="00C47749" w:rsidRPr="00C47749" w:rsidRDefault="00C47749" w:rsidP="00C47749">
      <w:pPr>
        <w:spacing w:after="0" w:line="240" w:lineRule="auto"/>
        <w:ind w:right="-897"/>
        <w:rPr>
          <w:rFonts w:eastAsia="Calibri" w:cstheme="minorHAnsi"/>
          <w:b/>
          <w:sz w:val="24"/>
          <w:u w:val="single"/>
        </w:rPr>
      </w:pPr>
    </w:p>
    <w:tbl>
      <w:tblPr>
        <w:tblStyle w:val="TableGrid1"/>
        <w:tblW w:w="0" w:type="auto"/>
        <w:tblInd w:w="-743" w:type="dxa"/>
        <w:tblLayout w:type="fixed"/>
        <w:tblLook w:val="04A0" w:firstRow="1" w:lastRow="0" w:firstColumn="1" w:lastColumn="0" w:noHBand="0" w:noVBand="1"/>
      </w:tblPr>
      <w:tblGrid>
        <w:gridCol w:w="9810"/>
      </w:tblGrid>
      <w:tr w:rsidR="00C47749" w:rsidRPr="00C47749" w14:paraId="220DA3B9" w14:textId="77777777" w:rsidTr="005C4234">
        <w:trPr>
          <w:trHeight w:val="282"/>
        </w:trPr>
        <w:tc>
          <w:tcPr>
            <w:tcW w:w="9810" w:type="dxa"/>
            <w:vAlign w:val="center"/>
          </w:tcPr>
          <w:p w14:paraId="2070CA4D" w14:textId="77777777" w:rsidR="00C47749" w:rsidRPr="00C47749" w:rsidRDefault="00C47749" w:rsidP="00C47749">
            <w:pPr>
              <w:ind w:right="-897"/>
              <w:rPr>
                <w:rFonts w:eastAsia="Calibri" w:cstheme="minorHAnsi"/>
                <w:sz w:val="24"/>
              </w:rPr>
            </w:pPr>
            <w:r w:rsidRPr="00C47749">
              <w:rPr>
                <w:rFonts w:eastAsia="Calibri" w:cstheme="minorHAnsi"/>
                <w:b/>
                <w:bCs/>
                <w:sz w:val="24"/>
                <w:u w:val="single"/>
              </w:rPr>
              <w:t>Date of Conference</w:t>
            </w:r>
            <w:r w:rsidRPr="00C47749">
              <w:rPr>
                <w:rFonts w:eastAsia="Calibri" w:cstheme="minorHAnsi"/>
                <w:sz w:val="24"/>
              </w:rPr>
              <w:t xml:space="preserve"> </w:t>
            </w:r>
          </w:p>
        </w:tc>
      </w:tr>
      <w:tr w:rsidR="00C47749" w:rsidRPr="00C47749" w14:paraId="682BB13B" w14:textId="77777777" w:rsidTr="005C4234">
        <w:trPr>
          <w:trHeight w:val="518"/>
        </w:trPr>
        <w:tc>
          <w:tcPr>
            <w:tcW w:w="9810" w:type="dxa"/>
            <w:vAlign w:val="center"/>
          </w:tcPr>
          <w:p w14:paraId="004EC016" w14:textId="77777777" w:rsidR="00C47749" w:rsidRPr="00C47749" w:rsidRDefault="00C47749" w:rsidP="00C47749">
            <w:pPr>
              <w:ind w:right="-897"/>
              <w:rPr>
                <w:rFonts w:eastAsia="Calibri" w:cstheme="minorHAnsi"/>
                <w:sz w:val="24"/>
              </w:rPr>
            </w:pPr>
            <w:r w:rsidRPr="00C47749">
              <w:rPr>
                <w:rFonts w:eastAsia="Calibri" w:cstheme="minorHAnsi"/>
                <w:b/>
                <w:noProof/>
                <w:sz w:val="24"/>
                <w:szCs w:val="24"/>
              </w:rPr>
              <mc:AlternateContent>
                <mc:Choice Requires="wps">
                  <w:drawing>
                    <wp:anchor distT="0" distB="0" distL="114300" distR="114300" simplePos="0" relativeHeight="251662336" behindDoc="1" locked="0" layoutInCell="1" allowOverlap="1" wp14:anchorId="2CB871F5" wp14:editId="3AF89A79">
                      <wp:simplePos x="0" y="0"/>
                      <wp:positionH relativeFrom="column">
                        <wp:posOffset>2675890</wp:posOffset>
                      </wp:positionH>
                      <wp:positionV relativeFrom="paragraph">
                        <wp:posOffset>-34290</wp:posOffset>
                      </wp:positionV>
                      <wp:extent cx="3238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ysClr val="window" lastClr="FFFFFF"/>
                              </a:solidFill>
                              <a:ln w="15875">
                                <a:solidFill>
                                  <a:prstClr val="black"/>
                                </a:solidFill>
                              </a:ln>
                            </wps:spPr>
                            <wps:txbx>
                              <w:txbxContent>
                                <w:p w14:paraId="15BD3DEC" w14:textId="77777777" w:rsidR="00C47749" w:rsidRDefault="00C47749" w:rsidP="00C47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CB871F5" id="_x0000_t202" coordsize="21600,21600" o:spt="202" path="m,l,21600r21600,l21600,xe">
                      <v:stroke joinstyle="miter"/>
                      <v:path gradientshapeok="t" o:connecttype="rect"/>
                    </v:shapetype>
                    <v:shape id="Text Box 4" o:spid="_x0000_s1026" type="#_x0000_t202" style="position:absolute;margin-left:210.7pt;margin-top:-2.7pt;width:25.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GEQAIAAI0EAAAOAAAAZHJzL2Uyb0RvYy54bWysVE1vGjEQvVfqf7B8LwskEIJYIkpEVQkl&#10;kZIqZ+P1hlW9Htc27NJf32fzEZL0VJWDmfGM38y8mdnJTVtrtlXOV2Ry3ut0OVNGUlGZl5z/eFp8&#10;GXHmgzCF0GRUznfK85vp50+Txo5Vn9akC+UYQIwfNzbn6xDsOMu8XKta+A5ZZWAsydUiQHUvWeFE&#10;A/RaZ/1ud5g15ArrSCrvcXu7N/Jpwi9LJcN9WXoVmM45cgvpdOlcxTObTsT4xQm7ruQhDfEPWdSi&#10;Mgh6groVQbCNqz5A1ZV05KkMHUl1RmVZSZVqQDW97rtqHtfCqlQLyPH2RJP/f7DybvtoHxwL7Vdq&#10;0cBISGP92OMy1tOWro7/yJTBDgp3J9pUG5jE5UX/YjSARcLUHw6vuonW7PWxdT58U1SzKOTcoSuJ&#10;LLFd+oCAcD26xFiedFUsKq2TsvNz7dhWoIHoe0ENZ1r4gMucL9Iv5gyIN8+0YQ3KGYyuBinUG2MM&#10;dgJdaSF/foQAoDbAfSUjSqFdtQeGVlTsQJyj/Ux5KxcVcJfI7UE4DBEYwWKEexylJmRDB4mzNbnf&#10;f7uP/ugtrJw1GMqc+18b4RRK/m7Q9eve5WWc4qRcDq76UNy5ZXVuMZt6TqCthxW0MonRP+ijWDqq&#10;n7E/sxgVJmEkYuc8HMV52K8K9k+q2Sw5YW6tCEvzaGWEjj2KfD61z8LZQ4cDRuOOjuMrxu8avfeN&#10;Lw3NNoHKKk1BJHjP6oF3zHzq7GE/41Kd68nr9Ssy/QMAAP//AwBQSwMEFAAGAAgAAAAhAA7C21re&#10;AAAACQEAAA8AAABkcnMvZG93bnJldi54bWxMj8FOwzAMhu9IvENkJG5buq4rqDSdKqaekJDY9gBp&#10;E9qKxOmSrCtvjznBybb86ffncr9Yw2btw+hQwGadANPYOTViL+B8albPwEKUqKRxqAV86wD76v6u&#10;lIVyN/zQ8zH2jEIwFFLAEONUcB66QVsZ1m7SSLtP562MNPqeKy9vFG4NT5Mk51aOSBcGOenXQXdf&#10;x6sV4MdDeti9v82XM9b1pd02JmsaIR4flvoFWNRL/IPhV5/UoSKn1l1RBWYEZOkmI1TAakeVgOwp&#10;paYVsM1z4FXJ/39Q/QAAAP//AwBQSwECLQAUAAYACAAAACEAtoM4kv4AAADhAQAAEwAAAAAAAAAA&#10;AAAAAAAAAAAAW0NvbnRlbnRfVHlwZXNdLnhtbFBLAQItABQABgAIAAAAIQA4/SH/1gAAAJQBAAAL&#10;AAAAAAAAAAAAAAAAAC8BAABfcmVscy8ucmVsc1BLAQItABQABgAIAAAAIQCJhEGEQAIAAI0EAAAO&#10;AAAAAAAAAAAAAAAAAC4CAABkcnMvZTJvRG9jLnhtbFBLAQItABQABgAIAAAAIQAOwtta3gAAAAkB&#10;AAAPAAAAAAAAAAAAAAAAAJoEAABkcnMvZG93bnJldi54bWxQSwUGAAAAAAQABADzAAAApQUAAAAA&#10;" fillcolor="window" strokeweight="1.25pt">
                      <v:textbox>
                        <w:txbxContent>
                          <w:p w14:paraId="15BD3DEC" w14:textId="77777777" w:rsidR="00C47749" w:rsidRDefault="00C47749" w:rsidP="00C47749"/>
                        </w:txbxContent>
                      </v:textbox>
                    </v:shape>
                  </w:pict>
                </mc:Fallback>
              </mc:AlternateContent>
            </w:r>
            <w:r w:rsidRPr="00C47749">
              <w:rPr>
                <w:rFonts w:eastAsia="Calibri" w:cstheme="minorHAnsi"/>
                <w:b/>
                <w:noProof/>
                <w:sz w:val="24"/>
                <w:szCs w:val="24"/>
              </w:rPr>
              <mc:AlternateContent>
                <mc:Choice Requires="wps">
                  <w:drawing>
                    <wp:anchor distT="0" distB="0" distL="114300" distR="114300" simplePos="0" relativeHeight="251663360" behindDoc="1" locked="0" layoutInCell="1" allowOverlap="1" wp14:anchorId="6E4ADEF5" wp14:editId="49585663">
                      <wp:simplePos x="0" y="0"/>
                      <wp:positionH relativeFrom="column">
                        <wp:posOffset>673100</wp:posOffset>
                      </wp:positionH>
                      <wp:positionV relativeFrom="paragraph">
                        <wp:posOffset>-33020</wp:posOffset>
                      </wp:positionV>
                      <wp:extent cx="323850" cy="251460"/>
                      <wp:effectExtent l="0" t="0" r="19050" b="15240"/>
                      <wp:wrapNone/>
                      <wp:docPr id="5" name="Text Box 5"/>
                      <wp:cNvGraphicFramePr/>
                      <a:graphic xmlns:a="http://schemas.openxmlformats.org/drawingml/2006/main">
                        <a:graphicData uri="http://schemas.microsoft.com/office/word/2010/wordprocessingShape">
                          <wps:wsp>
                            <wps:cNvSpPr txBox="1"/>
                            <wps:spPr>
                              <a:xfrm>
                                <a:off x="0" y="0"/>
                                <a:ext cx="323850" cy="251460"/>
                              </a:xfrm>
                              <a:prstGeom prst="rect">
                                <a:avLst/>
                              </a:prstGeom>
                              <a:solidFill>
                                <a:sysClr val="window" lastClr="FFFFFF"/>
                              </a:solidFill>
                              <a:ln w="15875">
                                <a:solidFill>
                                  <a:prstClr val="black"/>
                                </a:solidFill>
                              </a:ln>
                            </wps:spPr>
                            <wps:txbx>
                              <w:txbxContent>
                                <w:p w14:paraId="6B6C5BBB" w14:textId="77777777" w:rsidR="00C47749" w:rsidRDefault="00C47749" w:rsidP="00C47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4ADEF5" id="Text Box 5" o:spid="_x0000_s1027" type="#_x0000_t202" style="position:absolute;margin-left:53pt;margin-top:-2.6pt;width:25.5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FUQgIAAJQEAAAOAAAAZHJzL2Uyb0RvYy54bWysVE1v2zAMvQ/YfxB0X52kSZsadYqsRYYB&#10;RVsgHXpWZLkxJouapMTOfv2elM+2Ow3LQSFF6pF8JH190zWarZXzNZmC9896nCkjqazNa8F/PM++&#10;jDnzQZhSaDKq4Bvl+c3k86fr1uZqQEvSpXIMIMbnrS34MgSbZ5mXS9UIf0ZWGRgrco0IUN1rVjrR&#10;Ar3R2aDXu8hacqV1JJX3uL3bGvkk4VeVkuGxqrwKTBccuYV0unQu4plNrkX+6oRd1nKXhviHLBpR&#10;GwQ9QN2JINjK1R+gmlo68lSFM0lNRlVVS5VqQDX93rtq5kthVaoF5Hh7oMn/P1j5sJ7bJ8dC95U6&#10;NDAS0lqfe1zGerrKNfEfmTLYQeHmQJvqApO4PB+cj0ewSJgGo/7wItGaHR9b58M3RQ2LQsEdupLI&#10;Eut7HxAQrnuXGMuTrstZrXVSNv5WO7YWaCD6XlLLmRY+4LLgs/SLOQPizTNtWItyRuPLUQr1xhiD&#10;HUAXWsifHyEAqA1wj2REKXSLjtXlCVELKjfgz9F2tLyVsxrw90jxSTjMEojBfoRHHJUmJEU7ibMl&#10;ud9/u4/+aDGsnLWYzYL7XyvhFCr/btD8q/5wGIc5KcPR5QCKO7UsTi1m1dwS2OtjE61MYvQPei9W&#10;jpoXrNE0RoVJGInYBQ978TZsNwZrKNV0mpwwvlaEezO3MkLHVkVan7sX4eyu0QET8kD7KRb5u35v&#10;feNLQ9NVoKpOwxB53rK6ox+jnxq8W9O4W6d68jp+TCZ/AAAA//8DAFBLAwQUAAYACAAAACEAu9lx&#10;3N0AAAAJAQAADwAAAGRycy9kb3ducmV2LnhtbEyPwU7DMBBE70j8g7VI3FqHNCkoxKkiqpyQkGj7&#10;AU5skgh7ndpuGv6e7QmOMzuafVPuFmvYrH0YHQp4WifANHZOjdgLOB2b1QuwECUqaRxqAT86wK66&#10;vytlodwVP/V8iD2jEgyFFDDEOBWch27QVoa1mzTS7ct5KyNJ33Pl5ZXKreFpkmy5lSPSh0FO+m3Q&#10;3ffhYgX4cZ/u84/3+XzCuj63m8ZkTSPE48NSvwKLeol/YbjhEzpUxNS6C6rADOlkS1uigFWeArsF&#10;8mcyWgGbLANelfz/guoXAAD//wMAUEsBAi0AFAAGAAgAAAAhALaDOJL+AAAA4QEAABMAAAAAAAAA&#10;AAAAAAAAAAAAAFtDb250ZW50X1R5cGVzXS54bWxQSwECLQAUAAYACAAAACEAOP0h/9YAAACUAQAA&#10;CwAAAAAAAAAAAAAAAAAvAQAAX3JlbHMvLnJlbHNQSwECLQAUAAYACAAAACEA7S3BVEICAACUBAAA&#10;DgAAAAAAAAAAAAAAAAAuAgAAZHJzL2Uyb0RvYy54bWxQSwECLQAUAAYACAAAACEAu9lx3N0AAAAJ&#10;AQAADwAAAAAAAAAAAAAAAACcBAAAZHJzL2Rvd25yZXYueG1sUEsFBgAAAAAEAAQA8wAAAKYFAAAA&#10;AA==&#10;" fillcolor="window" strokeweight="1.25pt">
                      <v:textbox>
                        <w:txbxContent>
                          <w:p w14:paraId="6B6C5BBB" w14:textId="77777777" w:rsidR="00C47749" w:rsidRDefault="00C47749" w:rsidP="00C47749"/>
                        </w:txbxContent>
                      </v:textbox>
                    </v:shape>
                  </w:pict>
                </mc:Fallback>
              </mc:AlternateContent>
            </w:r>
            <w:r w:rsidRPr="00C47749">
              <w:rPr>
                <w:rFonts w:eastAsia="Calibri" w:cstheme="minorHAnsi"/>
                <w:b/>
                <w:bCs/>
                <w:sz w:val="24"/>
              </w:rPr>
              <w:t xml:space="preserve">Initial                                               Review                   </w:t>
            </w:r>
            <w:r w:rsidRPr="00C47749">
              <w:rPr>
                <w:rFonts w:eastAsia="Calibri" w:cstheme="minorHAnsi"/>
                <w:b/>
                <w:bCs/>
                <w:i/>
                <w:iCs/>
                <w:sz w:val="24"/>
              </w:rPr>
              <w:t>Insert X</w:t>
            </w:r>
            <w:r w:rsidRPr="00C47749">
              <w:rPr>
                <w:rFonts w:eastAsia="Calibri" w:cstheme="minorHAnsi"/>
                <w:b/>
                <w:bCs/>
                <w:sz w:val="24"/>
              </w:rPr>
              <w:t xml:space="preserve">            </w:t>
            </w:r>
          </w:p>
        </w:tc>
      </w:tr>
      <w:tr w:rsidR="00C47749" w:rsidRPr="00C47749" w14:paraId="46CEF141" w14:textId="77777777" w:rsidTr="005C4234">
        <w:trPr>
          <w:trHeight w:val="279"/>
        </w:trPr>
        <w:tc>
          <w:tcPr>
            <w:tcW w:w="9810" w:type="dxa"/>
            <w:vAlign w:val="center"/>
          </w:tcPr>
          <w:p w14:paraId="6F3B08D6" w14:textId="77777777" w:rsidR="00C47749" w:rsidRPr="00C47749" w:rsidRDefault="00C47749" w:rsidP="00C47749">
            <w:pPr>
              <w:rPr>
                <w:rFonts w:eastAsia="Calibri" w:cstheme="minorHAnsi"/>
                <w:b/>
                <w:bCs/>
                <w:sz w:val="24"/>
                <w:u w:val="single"/>
              </w:rPr>
            </w:pPr>
            <w:r w:rsidRPr="00C47749">
              <w:rPr>
                <w:rFonts w:eastAsia="Calibri" w:cstheme="minorHAnsi"/>
                <w:b/>
                <w:bCs/>
                <w:sz w:val="24"/>
                <w:u w:val="single"/>
              </w:rPr>
              <w:t>Reason for Conference</w:t>
            </w:r>
          </w:p>
        </w:tc>
      </w:tr>
      <w:tr w:rsidR="00C47749" w:rsidRPr="00C47749" w14:paraId="7A875A6F" w14:textId="77777777" w:rsidTr="005C4234">
        <w:trPr>
          <w:trHeight w:val="1040"/>
        </w:trPr>
        <w:tc>
          <w:tcPr>
            <w:tcW w:w="9810" w:type="dxa"/>
          </w:tcPr>
          <w:p w14:paraId="0C0A19AB" w14:textId="77777777" w:rsidR="00C47749" w:rsidRPr="00C47749" w:rsidRDefault="00C47749" w:rsidP="00C47749">
            <w:pPr>
              <w:rPr>
                <w:rFonts w:eastAsia="Calibri" w:cstheme="minorHAnsi"/>
                <w:sz w:val="24"/>
              </w:rPr>
            </w:pPr>
          </w:p>
        </w:tc>
      </w:tr>
      <w:tr w:rsidR="00C47749" w:rsidRPr="00C47749" w14:paraId="1F8974BF" w14:textId="77777777" w:rsidTr="005C4234">
        <w:trPr>
          <w:trHeight w:val="279"/>
        </w:trPr>
        <w:tc>
          <w:tcPr>
            <w:tcW w:w="9810" w:type="dxa"/>
            <w:vAlign w:val="center"/>
          </w:tcPr>
          <w:p w14:paraId="35A53FB3" w14:textId="77777777" w:rsidR="00C47749" w:rsidRPr="00C47749" w:rsidRDefault="00C47749" w:rsidP="00C47749">
            <w:pPr>
              <w:rPr>
                <w:rFonts w:eastAsia="Calibri" w:cstheme="minorHAnsi"/>
                <w:b/>
                <w:bCs/>
                <w:sz w:val="24"/>
                <w:u w:val="single"/>
              </w:rPr>
            </w:pPr>
            <w:r w:rsidRPr="00C47749">
              <w:rPr>
                <w:rFonts w:eastAsia="Calibri" w:cstheme="minorHAnsi"/>
                <w:b/>
                <w:bCs/>
                <w:sz w:val="24"/>
                <w:u w:val="single"/>
              </w:rPr>
              <w:t>Outcome and Rationale</w:t>
            </w:r>
          </w:p>
        </w:tc>
      </w:tr>
      <w:tr w:rsidR="00C47749" w:rsidRPr="00C47749" w14:paraId="651DABC2" w14:textId="77777777" w:rsidTr="005C4234">
        <w:trPr>
          <w:trHeight w:val="4238"/>
        </w:trPr>
        <w:tc>
          <w:tcPr>
            <w:tcW w:w="9810" w:type="dxa"/>
          </w:tcPr>
          <w:p w14:paraId="77507822" w14:textId="77777777" w:rsidR="00C47749" w:rsidRPr="00C47749" w:rsidRDefault="00C47749" w:rsidP="00C47749">
            <w:pPr>
              <w:rPr>
                <w:rFonts w:eastAsia="Calibri" w:cstheme="minorHAnsi"/>
                <w:sz w:val="24"/>
              </w:rPr>
            </w:pPr>
          </w:p>
        </w:tc>
      </w:tr>
      <w:tr w:rsidR="00C47749" w:rsidRPr="00C47749" w14:paraId="13D7693D" w14:textId="77777777" w:rsidTr="005C4234">
        <w:trPr>
          <w:trHeight w:val="333"/>
        </w:trPr>
        <w:tc>
          <w:tcPr>
            <w:tcW w:w="9810" w:type="dxa"/>
            <w:vAlign w:val="center"/>
          </w:tcPr>
          <w:p w14:paraId="3E53119C" w14:textId="77777777" w:rsidR="00C47749" w:rsidRPr="00C47749" w:rsidRDefault="00C47749" w:rsidP="00C47749">
            <w:pPr>
              <w:rPr>
                <w:rFonts w:eastAsia="Calibri" w:cstheme="minorHAnsi"/>
                <w:b/>
                <w:bCs/>
                <w:sz w:val="24"/>
                <w:u w:val="single"/>
              </w:rPr>
            </w:pPr>
            <w:r w:rsidRPr="00C47749">
              <w:rPr>
                <w:rFonts w:eastAsia="Calibri" w:cstheme="minorHAnsi"/>
                <w:b/>
                <w:bCs/>
                <w:sz w:val="24"/>
                <w:u w:val="single"/>
              </w:rPr>
              <w:t>Reason for Veto</w:t>
            </w:r>
          </w:p>
        </w:tc>
      </w:tr>
      <w:tr w:rsidR="00C47749" w:rsidRPr="00C47749" w14:paraId="23710D37" w14:textId="77777777" w:rsidTr="005C4234">
        <w:trPr>
          <w:trHeight w:val="4332"/>
        </w:trPr>
        <w:tc>
          <w:tcPr>
            <w:tcW w:w="9810" w:type="dxa"/>
          </w:tcPr>
          <w:p w14:paraId="49ECFB49" w14:textId="77777777" w:rsidR="00C47749" w:rsidRPr="00C47749" w:rsidRDefault="00C47749" w:rsidP="00C47749">
            <w:pPr>
              <w:rPr>
                <w:rFonts w:eastAsia="Calibri" w:cstheme="minorHAnsi"/>
                <w:sz w:val="24"/>
              </w:rPr>
            </w:pPr>
          </w:p>
        </w:tc>
      </w:tr>
    </w:tbl>
    <w:p w14:paraId="4314CDD3" w14:textId="77777777" w:rsidR="00C47749" w:rsidRPr="00C47749" w:rsidRDefault="00C47749" w:rsidP="00C47749">
      <w:pPr>
        <w:spacing w:after="0" w:line="240" w:lineRule="auto"/>
        <w:ind w:right="-897" w:hanging="851"/>
        <w:rPr>
          <w:rFonts w:eastAsia="Calibri" w:cstheme="minorHAnsi"/>
          <w:sz w:val="24"/>
        </w:rPr>
        <w:sectPr w:rsidR="00C47749" w:rsidRPr="00C47749" w:rsidSect="00E011C4">
          <w:pgSz w:w="11906" w:h="16838"/>
          <w:pgMar w:top="1440" w:right="1800" w:bottom="709" w:left="1800" w:header="708" w:footer="708" w:gutter="0"/>
          <w:cols w:space="708"/>
          <w:docGrid w:linePitch="360"/>
        </w:sectPr>
      </w:pPr>
    </w:p>
    <w:p w14:paraId="59E2D797" w14:textId="32441BF6" w:rsidR="00C47749" w:rsidRPr="00C47749" w:rsidRDefault="00C47749" w:rsidP="00C47749">
      <w:pPr>
        <w:spacing w:after="0" w:line="300" w:lineRule="auto"/>
        <w:ind w:right="-896" w:hanging="851"/>
        <w:rPr>
          <w:rFonts w:eastAsia="Calibri" w:cstheme="minorHAnsi"/>
          <w:b/>
          <w:sz w:val="24"/>
          <w:szCs w:val="24"/>
          <w:u w:val="single"/>
        </w:rPr>
      </w:pPr>
      <w:r w:rsidRPr="00C47749">
        <w:rPr>
          <w:rFonts w:eastAsia="Calibri" w:cstheme="minorHAnsi"/>
          <w:b/>
          <w:sz w:val="24"/>
          <w:szCs w:val="24"/>
          <w:u w:val="single"/>
        </w:rPr>
        <w:lastRenderedPageBreak/>
        <w:t>Part 3: A case or situation is recognised as giving cause for concern, or as outstanding</w:t>
      </w:r>
      <w:r>
        <w:rPr>
          <w:rFonts w:eastAsia="Calibri" w:cstheme="minorHAnsi"/>
          <w:b/>
          <w:sz w:val="24"/>
          <w:szCs w:val="24"/>
          <w:u w:val="single"/>
        </w:rPr>
        <w:t xml:space="preserve"> </w:t>
      </w:r>
      <w:r w:rsidRPr="00C47749">
        <w:rPr>
          <w:rFonts w:eastAsia="Calibri" w:cstheme="minorHAnsi"/>
          <w:b/>
          <w:sz w:val="24"/>
          <w:szCs w:val="24"/>
          <w:u w:val="single"/>
        </w:rPr>
        <w:t>in relation to the ways</w:t>
      </w:r>
      <w:r>
        <w:rPr>
          <w:rFonts w:eastAsia="Calibri" w:cstheme="minorHAnsi"/>
          <w:b/>
          <w:sz w:val="24"/>
          <w:szCs w:val="24"/>
          <w:u w:val="single"/>
        </w:rPr>
        <w:t xml:space="preserve"> </w:t>
      </w:r>
      <w:r w:rsidRPr="00C47749">
        <w:rPr>
          <w:rFonts w:eastAsia="Calibri" w:cstheme="minorHAnsi"/>
          <w:b/>
          <w:sz w:val="24"/>
          <w:szCs w:val="24"/>
          <w:u w:val="single"/>
        </w:rPr>
        <w:t>in which Partner Agencies work together to safeguard children</w:t>
      </w:r>
    </w:p>
    <w:p w14:paraId="6E75A161" w14:textId="77777777" w:rsidR="00C47749" w:rsidRPr="00C47749" w:rsidRDefault="00C47749" w:rsidP="00C47749">
      <w:pPr>
        <w:spacing w:after="0" w:line="240" w:lineRule="auto"/>
        <w:ind w:right="-897" w:hanging="851"/>
        <w:rPr>
          <w:rFonts w:eastAsia="Calibri" w:cstheme="minorHAnsi"/>
          <w:b/>
          <w:sz w:val="24"/>
          <w:szCs w:val="24"/>
          <w:u w:val="single"/>
        </w:rPr>
      </w:pPr>
    </w:p>
    <w:tbl>
      <w:tblPr>
        <w:tblStyle w:val="TableGrid1"/>
        <w:tblW w:w="0" w:type="auto"/>
        <w:tblInd w:w="-743" w:type="dxa"/>
        <w:tblLayout w:type="fixed"/>
        <w:tblLook w:val="04A0" w:firstRow="1" w:lastRow="0" w:firstColumn="1" w:lastColumn="0" w:noHBand="0" w:noVBand="1"/>
      </w:tblPr>
      <w:tblGrid>
        <w:gridCol w:w="10065"/>
      </w:tblGrid>
      <w:tr w:rsidR="00C47749" w:rsidRPr="00C47749" w14:paraId="3C6206BA" w14:textId="77777777" w:rsidTr="005C4234">
        <w:tc>
          <w:tcPr>
            <w:tcW w:w="10065" w:type="dxa"/>
          </w:tcPr>
          <w:p w14:paraId="31BD0B2A" w14:textId="77777777" w:rsidR="00C47749" w:rsidRPr="00C47749" w:rsidRDefault="00C47749" w:rsidP="00C47749">
            <w:pPr>
              <w:spacing w:before="60" w:after="120"/>
              <w:ind w:right="-896"/>
              <w:rPr>
                <w:rFonts w:eastAsia="Calibri" w:cstheme="minorHAnsi"/>
                <w:b/>
                <w:i/>
                <w:iCs/>
                <w:sz w:val="24"/>
                <w:szCs w:val="24"/>
              </w:rPr>
            </w:pPr>
            <w:r w:rsidRPr="00C47749">
              <w:rPr>
                <w:rFonts w:eastAsia="Calibri" w:cstheme="minorHAnsi"/>
                <w:b/>
                <w:noProof/>
                <w:sz w:val="24"/>
                <w:szCs w:val="24"/>
              </w:rPr>
              <mc:AlternateContent>
                <mc:Choice Requires="wps">
                  <w:drawing>
                    <wp:anchor distT="0" distB="0" distL="114300" distR="114300" simplePos="0" relativeHeight="251660288" behindDoc="0" locked="0" layoutInCell="1" allowOverlap="1" wp14:anchorId="5CF6F7B1" wp14:editId="09893871">
                      <wp:simplePos x="0" y="0"/>
                      <wp:positionH relativeFrom="column">
                        <wp:posOffset>3166110</wp:posOffset>
                      </wp:positionH>
                      <wp:positionV relativeFrom="paragraph">
                        <wp:posOffset>33020</wp:posOffset>
                      </wp:positionV>
                      <wp:extent cx="361950" cy="251460"/>
                      <wp:effectExtent l="0" t="0" r="19050" b="15240"/>
                      <wp:wrapNone/>
                      <wp:docPr id="10" name="Text Box 10"/>
                      <wp:cNvGraphicFramePr/>
                      <a:graphic xmlns:a="http://schemas.openxmlformats.org/drawingml/2006/main">
                        <a:graphicData uri="http://schemas.microsoft.com/office/word/2010/wordprocessingShape">
                          <wps:wsp>
                            <wps:cNvSpPr txBox="1"/>
                            <wps:spPr>
                              <a:xfrm flipV="1">
                                <a:off x="0" y="0"/>
                                <a:ext cx="361950" cy="251460"/>
                              </a:xfrm>
                              <a:prstGeom prst="rect">
                                <a:avLst/>
                              </a:prstGeom>
                              <a:solidFill>
                                <a:sysClr val="window" lastClr="FFFFFF"/>
                              </a:solidFill>
                              <a:ln w="15875">
                                <a:solidFill>
                                  <a:prstClr val="black"/>
                                </a:solidFill>
                              </a:ln>
                            </wps:spPr>
                            <wps:txbx>
                              <w:txbxContent>
                                <w:p w14:paraId="4AD80034" w14:textId="77777777" w:rsidR="00C47749" w:rsidRDefault="00C47749" w:rsidP="00C47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F6F7B1" id="Text Box 10" o:spid="_x0000_s1028" type="#_x0000_t202" style="position:absolute;margin-left:249.3pt;margin-top:2.6pt;width:28.5pt;height:19.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u0SQIAAJ4EAAAOAAAAZHJzL2Uyb0RvYy54bWysVNtuGjEQfa/Uf7D83ixQyAWxRDQRVaUo&#10;iZS0eTZeL1j1elzbsEu/vsfmklufqvJgzW3PzJyZYXLZNYZtlA+abMn7Jz3OlJVUabss+ffH+adz&#10;zkIUthKGrCr5VgV+Of34YdK6sRrQikylPAOIDePWlXwVoxsXRZAr1YhwQk5ZOGvyjYhQ/bKovGiB&#10;3phi0OudFi35ynmSKgRYr3dOPs34da1kvKvroCIzJUdtMb8+v4v0FtOJGC+9cCst92WIf6iiEdoi&#10;6RHqWkTB1l6/g2q09BSojieSmoLqWkuVe0A3/d6bbh5WwqncC8gJ7khT+H+w8nbz4O49i90X6jDA&#10;REjrwjjAmPrpat+w2mj3IzmTBTUzRILM7ZFA1UUmYfx82r8YwSPhGoz6w9NMcLGDSR87H+JXRQ1L&#10;Qsk95pNBxeYmRKRG6CEkhQcyupprY7KyDVfGs43AKLEBFbWcGREijCWf51+qHhCvPjOWtah9dH42&#10;yqleOVOyI+jCCPnzPQQAjQXuMy1Jit2iY7pCnwfKFlRtwaSn3ZIFJ+ca8Dco8V54bBWIwaXEOzy1&#10;IRRFe4mzFfnff7OneAwbXs5abGnJw6+18Aqdf7NYg4v+cJjWOivD0dkAin/pWbz02HVzRWCvj5t0&#10;MospPpqDWHtqnnBQs5QVLmElcpc8HsSruLsdHKRUs1kOwiI7EW/sg5OHHUm0PnZPwrv9oCM25JYO&#10;+yzGb+a9i01DtjRbR6p1XobE847VPf04gjzg/cGmK3up56jnv5XpHwAAAP//AwBQSwMEFAAGAAgA&#10;AAAhAPevwafcAAAACAEAAA8AAABkcnMvZG93bnJldi54bWxMj8FOwzAQRO9I/IO1SNyoQ5REIcSp&#10;ChIcuCBaEBzdeHEi4nVku234e5YTHEdvNPu2XS9uEkcMcfSk4HqVgUDqvRnJKnjdPVzVIGLSZPTk&#10;CRV8Y4R1d37W6sb4E73gcZus4BGKjVYwpDQ3UsZ+QKfjys9IzD59cDpxDFaaoE887iaZZ1klnR6J&#10;Lwx6xvsB+6/twSlYqvztztPuvajjU3jeoP0Ij1apy4tlcwsi4ZL+yvCrz+rQsdPeH8hEMSkobuqK&#10;qwrKHATzsiw57xkUNciulf8f6H4AAAD//wMAUEsBAi0AFAAGAAgAAAAhALaDOJL+AAAA4QEAABMA&#10;AAAAAAAAAAAAAAAAAAAAAFtDb250ZW50X1R5cGVzXS54bWxQSwECLQAUAAYACAAAACEAOP0h/9YA&#10;AACUAQAACwAAAAAAAAAAAAAAAAAvAQAAX3JlbHMvLnJlbHNQSwECLQAUAAYACAAAACEAgzlbtEkC&#10;AACeBAAADgAAAAAAAAAAAAAAAAAuAgAAZHJzL2Uyb0RvYy54bWxQSwECLQAUAAYACAAAACEA96/B&#10;p9wAAAAIAQAADwAAAAAAAAAAAAAAAACjBAAAZHJzL2Rvd25yZXYueG1sUEsFBgAAAAAEAAQA8wAA&#10;AKwFAAAAAA==&#10;" fillcolor="window" strokeweight="1.25pt">
                      <v:textbox>
                        <w:txbxContent>
                          <w:p w14:paraId="4AD80034" w14:textId="77777777" w:rsidR="00C47749" w:rsidRDefault="00C47749" w:rsidP="00C47749"/>
                        </w:txbxContent>
                      </v:textbox>
                    </v:shape>
                  </w:pict>
                </mc:Fallback>
              </mc:AlternateContent>
            </w:r>
            <w:r w:rsidRPr="00C47749">
              <w:rPr>
                <w:rFonts w:eastAsia="Calibri" w:cstheme="minorHAnsi"/>
                <w:b/>
                <w:noProof/>
                <w:sz w:val="24"/>
                <w:szCs w:val="24"/>
              </w:rPr>
              <mc:AlternateContent>
                <mc:Choice Requires="wps">
                  <w:drawing>
                    <wp:anchor distT="0" distB="0" distL="114300" distR="114300" simplePos="0" relativeHeight="251661312" behindDoc="0" locked="0" layoutInCell="1" allowOverlap="1" wp14:anchorId="7046F32E" wp14:editId="6CEC2B63">
                      <wp:simplePos x="0" y="0"/>
                      <wp:positionH relativeFrom="column">
                        <wp:posOffset>1268730</wp:posOffset>
                      </wp:positionH>
                      <wp:positionV relativeFrom="paragraph">
                        <wp:posOffset>33020</wp:posOffset>
                      </wp:positionV>
                      <wp:extent cx="323850" cy="251460"/>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323850" cy="251460"/>
                              </a:xfrm>
                              <a:prstGeom prst="rect">
                                <a:avLst/>
                              </a:prstGeom>
                              <a:solidFill>
                                <a:sysClr val="window" lastClr="FFFFFF"/>
                              </a:solidFill>
                              <a:ln w="15875">
                                <a:solidFill>
                                  <a:prstClr val="black"/>
                                </a:solidFill>
                              </a:ln>
                            </wps:spPr>
                            <wps:txbx>
                              <w:txbxContent>
                                <w:p w14:paraId="3FFCB00F" w14:textId="77777777" w:rsidR="00C47749" w:rsidRDefault="00C47749" w:rsidP="00C477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46F32E" id="Text Box 3" o:spid="_x0000_s1029" type="#_x0000_t202" style="position:absolute;margin-left:99.9pt;margin-top:2.6pt;width:25.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8lQwIAAJQEAAAOAAAAZHJzL2Uyb0RvYy54bWysVE1vGjEQvVfqf7B8LwsE8oFYIkpEVSlK&#10;IiVVzsbrhVW9Htc27NJf32fzmaSnqhzMjGf8ZubNzI5v21qzjXK+IpPzXqfLmTKSisosc/7jZf7l&#10;mjMfhCmEJqNyvlWe304+fxo3dqT6tCJdKMcAYvyosTlfhWBHWeblStXCd8gqA2NJrhYBqltmhRMN&#10;0Gud9bvdy6whV1hHUnmP27udkU8SflkqGR7L0qvAdM6RW0inS+cintlkLEZLJ+yqkvs0xD9kUYvK&#10;IOgR6k4Ewdau+gBVV9KRpzJ0JNUZlWUlVaoB1fS676p5XgmrUi0gx9sjTf7/wcqHzbN9ciy0X6lF&#10;AyMhjfUjj8tYT1u6Ov4jUwY7KNweaVNtYBKXF/2L6yEsEqb+sDe4TLRmp8fW+fBNUc2ikHOHriSy&#10;xObeBwSE68ElxvKkq2JeaZ2UrZ9pxzYCDUTfC2o408IHXOZ8nn4xZ0C8eaYNa1DO8PpqmEK9McZg&#10;R9CFFvLnRwgAagPcExlRCu2iZVWBmg9ELajYgj9Hu9HyVs4rwN8jxSfhMEsgBvsRHnGUmpAU7SXO&#10;VuR+/+0++qPFsHLWYDZz7n+thVOo/LtB8296g0Ec5qQMhld9KO7csji3mHU9I7DXwyZamcToH/RB&#10;LB3Vr1ijaYwKkzASsXMeDuIs7DYGayjVdJqcML5WhHvzbGWEjq2KtL60r8LZfaMDJuSBDlMsRu/6&#10;vfONLw1N14HKKg1D5HnH6p5+jH5q8H5N426d68nr9DGZ/AEAAP//AwBQSwMEFAAGAAgAAAAhAERW&#10;1LfcAAAACAEAAA8AAABkcnMvZG93bnJldi54bWxMj0FOwzAQRfdI3MEaJHbUISSoTeNUEVVWSEi0&#10;PYATmySqPU5tNw23Z1jB8umP/n9T7hZr2Kx9GB0KeF4lwDR2To3YCzgdm6c1sBAlKmkcagHfOsCu&#10;ur8rZaHcDT/1fIg9oxIMhRQwxDgVnIdu0FaGlZs0UvblvJWR0PdceXmjcmt4miSv3MoRaWGQk34b&#10;dHc+XK0AP+7Tff7xPl9OWNeX9qUxWdMI8fiw1FtgUS/x7xh+9UkdKnJq3RVVYIZ4syH1KCBPgVGe&#10;5glxKyDL1sCrkv9/oPoBAAD//wMAUEsBAi0AFAAGAAgAAAAhALaDOJL+AAAA4QEAABMAAAAAAAAA&#10;AAAAAAAAAAAAAFtDb250ZW50X1R5cGVzXS54bWxQSwECLQAUAAYACAAAACEAOP0h/9YAAACUAQAA&#10;CwAAAAAAAAAAAAAAAAAvAQAAX3JlbHMvLnJlbHNQSwECLQAUAAYACAAAACEAUk8vJUMCAACUBAAA&#10;DgAAAAAAAAAAAAAAAAAuAgAAZHJzL2Uyb0RvYy54bWxQSwECLQAUAAYACAAAACEARFbUt9wAAAAI&#10;AQAADwAAAAAAAAAAAAAAAACdBAAAZHJzL2Rvd25yZXYueG1sUEsFBgAAAAAEAAQA8wAAAKYFAAAA&#10;AA==&#10;" fillcolor="window" strokeweight="1.25pt">
                      <v:textbox>
                        <w:txbxContent>
                          <w:p w14:paraId="3FFCB00F" w14:textId="77777777" w:rsidR="00C47749" w:rsidRDefault="00C47749" w:rsidP="00C47749"/>
                        </w:txbxContent>
                      </v:textbox>
                    </v:shape>
                  </w:pict>
                </mc:Fallback>
              </mc:AlternateContent>
            </w:r>
            <w:r w:rsidRPr="00C47749">
              <w:rPr>
                <w:rFonts w:eastAsia="Calibri" w:cstheme="minorHAnsi"/>
                <w:b/>
                <w:sz w:val="24"/>
                <w:szCs w:val="24"/>
              </w:rPr>
              <w:t xml:space="preserve">Cause for Concern                 Outstanding Practice                   </w:t>
            </w:r>
            <w:r w:rsidRPr="00C47749">
              <w:rPr>
                <w:rFonts w:eastAsia="Calibri" w:cstheme="minorHAnsi"/>
                <w:b/>
                <w:i/>
                <w:iCs/>
                <w:sz w:val="24"/>
                <w:szCs w:val="24"/>
              </w:rPr>
              <w:t>Insert X</w:t>
            </w:r>
          </w:p>
        </w:tc>
      </w:tr>
      <w:tr w:rsidR="00C47749" w:rsidRPr="00C47749" w14:paraId="435E345D" w14:textId="77777777" w:rsidTr="005C4234">
        <w:tc>
          <w:tcPr>
            <w:tcW w:w="10065" w:type="dxa"/>
          </w:tcPr>
          <w:p w14:paraId="17A8D774" w14:textId="77777777" w:rsidR="00C47749" w:rsidRPr="00C47749" w:rsidRDefault="00C47749" w:rsidP="00C47749">
            <w:pPr>
              <w:spacing w:before="120"/>
              <w:ind w:right="-896"/>
              <w:rPr>
                <w:rFonts w:eastAsia="Calibri" w:cstheme="minorHAnsi"/>
                <w:b/>
                <w:sz w:val="24"/>
                <w:szCs w:val="24"/>
                <w:u w:val="single"/>
              </w:rPr>
            </w:pPr>
            <w:bookmarkStart w:id="4" w:name="_Hlk71212693"/>
            <w:r w:rsidRPr="00C47749">
              <w:rPr>
                <w:rFonts w:eastAsia="Calibri" w:cstheme="minorHAnsi"/>
                <w:b/>
                <w:sz w:val="24"/>
                <w:szCs w:val="24"/>
                <w:u w:val="single"/>
              </w:rPr>
              <w:t>Description of circumstances or events giving rise to this Referral</w:t>
            </w:r>
          </w:p>
        </w:tc>
      </w:tr>
      <w:tr w:rsidR="00C47749" w:rsidRPr="00C47749" w14:paraId="2A500D77" w14:textId="77777777" w:rsidTr="005C4234">
        <w:trPr>
          <w:trHeight w:val="3855"/>
        </w:trPr>
        <w:tc>
          <w:tcPr>
            <w:tcW w:w="10065" w:type="dxa"/>
          </w:tcPr>
          <w:p w14:paraId="100BA89B" w14:textId="77777777" w:rsidR="00C47749" w:rsidRPr="00C47749" w:rsidRDefault="00C47749" w:rsidP="00C47749">
            <w:pPr>
              <w:rPr>
                <w:rFonts w:eastAsia="Calibri" w:cstheme="minorHAnsi"/>
                <w:bCs/>
                <w:sz w:val="24"/>
                <w:szCs w:val="24"/>
              </w:rPr>
            </w:pPr>
          </w:p>
        </w:tc>
      </w:tr>
      <w:tr w:rsidR="00C47749" w:rsidRPr="00C47749" w14:paraId="03F3A225" w14:textId="77777777" w:rsidTr="005C4234">
        <w:trPr>
          <w:trHeight w:val="287"/>
        </w:trPr>
        <w:tc>
          <w:tcPr>
            <w:tcW w:w="10065" w:type="dxa"/>
          </w:tcPr>
          <w:p w14:paraId="5C2148D3" w14:textId="77777777" w:rsidR="00C47749" w:rsidRPr="00C47749" w:rsidRDefault="00C47749" w:rsidP="00C47749">
            <w:pPr>
              <w:ind w:right="-897"/>
              <w:rPr>
                <w:rFonts w:eastAsia="Calibri" w:cstheme="minorHAnsi"/>
                <w:b/>
                <w:sz w:val="24"/>
                <w:szCs w:val="24"/>
                <w:u w:val="single"/>
              </w:rPr>
            </w:pPr>
            <w:r w:rsidRPr="00C47749">
              <w:rPr>
                <w:rFonts w:eastAsia="Calibri" w:cstheme="minorHAnsi"/>
                <w:b/>
                <w:sz w:val="24"/>
                <w:szCs w:val="24"/>
                <w:u w:val="single"/>
              </w:rPr>
              <w:t>What is your interpretation of the child’s view (voice of the child)?</w:t>
            </w:r>
          </w:p>
        </w:tc>
      </w:tr>
      <w:tr w:rsidR="00C47749" w:rsidRPr="00C47749" w14:paraId="7BA9AF65" w14:textId="77777777" w:rsidTr="005C4234">
        <w:trPr>
          <w:trHeight w:val="3657"/>
        </w:trPr>
        <w:tc>
          <w:tcPr>
            <w:tcW w:w="10065" w:type="dxa"/>
          </w:tcPr>
          <w:p w14:paraId="34A0109A" w14:textId="77777777" w:rsidR="00C47749" w:rsidRPr="00C47749" w:rsidRDefault="00C47749" w:rsidP="00C47749">
            <w:pPr>
              <w:ind w:right="2"/>
              <w:rPr>
                <w:rFonts w:eastAsia="Calibri" w:cstheme="minorHAnsi"/>
                <w:bCs/>
                <w:sz w:val="24"/>
                <w:szCs w:val="24"/>
              </w:rPr>
            </w:pPr>
          </w:p>
        </w:tc>
      </w:tr>
      <w:bookmarkEnd w:id="4"/>
    </w:tbl>
    <w:p w14:paraId="37BAB286" w14:textId="77777777" w:rsidR="00C47749" w:rsidRPr="00C47749" w:rsidRDefault="00C47749" w:rsidP="00C47749">
      <w:pPr>
        <w:spacing w:after="0" w:line="240" w:lineRule="auto"/>
        <w:ind w:right="-897" w:hanging="851"/>
        <w:rPr>
          <w:rFonts w:eastAsia="Calibri" w:cstheme="minorHAnsi"/>
          <w:b/>
          <w:sz w:val="24"/>
          <w:szCs w:val="24"/>
          <w:u w:val="single"/>
        </w:rPr>
      </w:pPr>
    </w:p>
    <w:p w14:paraId="105F89D6" w14:textId="77777777" w:rsidR="00C47749" w:rsidRPr="00C47749" w:rsidRDefault="00C47749" w:rsidP="00C47749">
      <w:pPr>
        <w:spacing w:after="0" w:line="240" w:lineRule="auto"/>
        <w:ind w:right="-897" w:hanging="851"/>
        <w:rPr>
          <w:rFonts w:eastAsia="Calibri" w:cstheme="minorHAnsi"/>
          <w:b/>
          <w:sz w:val="24"/>
          <w:szCs w:val="24"/>
          <w:u w:val="single"/>
        </w:rPr>
      </w:pPr>
    </w:p>
    <w:p w14:paraId="3C379156" w14:textId="77777777" w:rsidR="00C47749" w:rsidRPr="00C47749" w:rsidRDefault="00C47749" w:rsidP="00C47749">
      <w:pPr>
        <w:spacing w:after="0" w:line="240" w:lineRule="auto"/>
        <w:ind w:right="-897" w:hanging="851"/>
        <w:rPr>
          <w:rFonts w:eastAsia="Calibri" w:cstheme="minorHAnsi"/>
          <w:b/>
          <w:sz w:val="24"/>
          <w:szCs w:val="24"/>
          <w:u w:val="single"/>
        </w:rPr>
      </w:pPr>
    </w:p>
    <w:p w14:paraId="6500B7F7" w14:textId="77777777" w:rsidR="00D8506D" w:rsidRDefault="00D8506D"/>
    <w:sectPr w:rsidR="00D8506D" w:rsidSect="00C477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19EC" w14:textId="77777777" w:rsidR="007B0476" w:rsidRDefault="007B0476" w:rsidP="00C47749">
      <w:pPr>
        <w:spacing w:after="0" w:line="240" w:lineRule="auto"/>
      </w:pPr>
      <w:r>
        <w:separator/>
      </w:r>
    </w:p>
  </w:endnote>
  <w:endnote w:type="continuationSeparator" w:id="0">
    <w:p w14:paraId="5F70051D" w14:textId="77777777" w:rsidR="007B0476" w:rsidRDefault="007B0476" w:rsidP="00C47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32B3" w14:textId="77777777" w:rsidR="007B0476" w:rsidRDefault="007B0476" w:rsidP="00C47749">
      <w:pPr>
        <w:spacing w:after="0" w:line="240" w:lineRule="auto"/>
      </w:pPr>
      <w:r>
        <w:separator/>
      </w:r>
    </w:p>
  </w:footnote>
  <w:footnote w:type="continuationSeparator" w:id="0">
    <w:p w14:paraId="35EA8279" w14:textId="77777777" w:rsidR="007B0476" w:rsidRDefault="007B0476" w:rsidP="00C47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E472" w14:textId="77777777" w:rsidR="00E70C09" w:rsidRPr="00E70C09" w:rsidRDefault="0023704E" w:rsidP="00E70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516"/>
    <w:multiLevelType w:val="multilevel"/>
    <w:tmpl w:val="9FCCC1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2539E0"/>
    <w:multiLevelType w:val="hybridMultilevel"/>
    <w:tmpl w:val="F57C20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0D3F5DF5"/>
    <w:multiLevelType w:val="hybridMultilevel"/>
    <w:tmpl w:val="86888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FC1B18"/>
    <w:multiLevelType w:val="multilevel"/>
    <w:tmpl w:val="5322BE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6B31FA"/>
    <w:multiLevelType w:val="hybridMultilevel"/>
    <w:tmpl w:val="549C3AF6"/>
    <w:lvl w:ilvl="0" w:tplc="4F942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55D66"/>
    <w:multiLevelType w:val="multilevel"/>
    <w:tmpl w:val="9280BA9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76596D"/>
    <w:multiLevelType w:val="multilevel"/>
    <w:tmpl w:val="335E2CE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C40BA0"/>
    <w:multiLevelType w:val="multilevel"/>
    <w:tmpl w:val="72FA58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E6313ED"/>
    <w:multiLevelType w:val="hybridMultilevel"/>
    <w:tmpl w:val="4894B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2A26CE"/>
    <w:multiLevelType w:val="multilevel"/>
    <w:tmpl w:val="CF06C7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36717B2"/>
    <w:multiLevelType w:val="multilevel"/>
    <w:tmpl w:val="AFEEBE40"/>
    <w:lvl w:ilvl="0">
      <w:start w:val="7"/>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BB0731C"/>
    <w:multiLevelType w:val="hybridMultilevel"/>
    <w:tmpl w:val="AB5A4F5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1617717538">
    <w:abstractNumId w:val="6"/>
  </w:num>
  <w:num w:numId="2" w16cid:durableId="457796467">
    <w:abstractNumId w:val="9"/>
  </w:num>
  <w:num w:numId="3" w16cid:durableId="1457527148">
    <w:abstractNumId w:val="7"/>
  </w:num>
  <w:num w:numId="4" w16cid:durableId="2131628045">
    <w:abstractNumId w:val="3"/>
  </w:num>
  <w:num w:numId="5" w16cid:durableId="9650424">
    <w:abstractNumId w:val="0"/>
  </w:num>
  <w:num w:numId="6" w16cid:durableId="953488780">
    <w:abstractNumId w:val="5"/>
  </w:num>
  <w:num w:numId="7" w16cid:durableId="1280184787">
    <w:abstractNumId w:val="10"/>
  </w:num>
  <w:num w:numId="8" w16cid:durableId="1917477883">
    <w:abstractNumId w:val="4"/>
  </w:num>
  <w:num w:numId="9" w16cid:durableId="1882741945">
    <w:abstractNumId w:val="8"/>
  </w:num>
  <w:num w:numId="10" w16cid:durableId="1828009331">
    <w:abstractNumId w:val="2"/>
  </w:num>
  <w:num w:numId="11" w16cid:durableId="910113933">
    <w:abstractNumId w:val="11"/>
  </w:num>
  <w:num w:numId="12" w16cid:durableId="475800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49"/>
    <w:rsid w:val="0023704E"/>
    <w:rsid w:val="002D1649"/>
    <w:rsid w:val="003871A8"/>
    <w:rsid w:val="007B0476"/>
    <w:rsid w:val="009B2E25"/>
    <w:rsid w:val="00C47749"/>
    <w:rsid w:val="00D8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77F5"/>
  <w15:chartTrackingRefBased/>
  <w15:docId w15:val="{014B9BDA-115D-4B1B-921A-132C1B1D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749"/>
    <w:pPr>
      <w:ind w:left="720"/>
      <w:contextualSpacing/>
    </w:pPr>
  </w:style>
  <w:style w:type="table" w:styleId="TableGrid">
    <w:name w:val="Table Grid"/>
    <w:basedOn w:val="TableNormal"/>
    <w:rsid w:val="00C4774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47749"/>
    <w:rPr>
      <w:color w:val="0563C1" w:themeColor="hyperlink"/>
      <w:u w:val="single"/>
    </w:rPr>
  </w:style>
  <w:style w:type="paragraph" w:styleId="Header">
    <w:name w:val="header"/>
    <w:basedOn w:val="Normal"/>
    <w:link w:val="HeaderChar"/>
    <w:uiPriority w:val="99"/>
    <w:unhideWhenUsed/>
    <w:rsid w:val="00C477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49"/>
  </w:style>
  <w:style w:type="table" w:customStyle="1" w:styleId="TableGrid1">
    <w:name w:val="Table Grid1"/>
    <w:basedOn w:val="TableNormal"/>
    <w:next w:val="TableGrid"/>
    <w:uiPriority w:val="39"/>
    <w:rsid w:val="00C477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77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21581/Information_sharing_advice_practitioners_safeguarding_services.pdf" TargetMode="External"/><Relationship Id="rId13" Type="http://schemas.openxmlformats.org/officeDocument/2006/relationships/hyperlink" Target="https://www.socialworkengland.org.uk/standards/professional-standards/" TargetMode="External"/><Relationship Id="rId18" Type="http://schemas.openxmlformats.org/officeDocument/2006/relationships/hyperlink" Target="https://rotherhamscb.proceduresonline.com/chapters/p_practice_resolution.html?zoom_highlight=resolution" TargetMode="External"/><Relationship Id="rId3" Type="http://schemas.openxmlformats.org/officeDocument/2006/relationships/settings" Target="settings.xml"/><Relationship Id="rId21" Type="http://schemas.openxmlformats.org/officeDocument/2006/relationships/hyperlink" Target="https://rotherhamscb.proceduresonline.com/chapters/p_practice_resolution.html?zoom_highlight=resolution" TargetMode="External"/><Relationship Id="rId7" Type="http://schemas.openxmlformats.org/officeDocument/2006/relationships/image" Target="media/image1.jpg"/><Relationship Id="rId12" Type="http://schemas.openxmlformats.org/officeDocument/2006/relationships/hyperlink" Target="https://www.gov.uk/government/publications/national-standards-for-youth-justice-services" TargetMode="External"/><Relationship Id="rId17" Type="http://schemas.openxmlformats.org/officeDocument/2006/relationships/hyperlink" Target="https://nya.org.uk/2020/05/national-occupational-standards-and-english-youth-work-policy-new-document-published/" TargetMode="External"/><Relationship Id="rId2" Type="http://schemas.openxmlformats.org/officeDocument/2006/relationships/styles" Target="styles.xml"/><Relationship Id="rId16" Type="http://schemas.openxmlformats.org/officeDocument/2006/relationships/hyperlink" Target="https://www.gov.uk/government/publications/teachers-standard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safeguard-children--2" TargetMode="External"/><Relationship Id="rId5" Type="http://schemas.openxmlformats.org/officeDocument/2006/relationships/footnotes" Target="footnotes.xml"/><Relationship Id="rId15" Type="http://schemas.openxmlformats.org/officeDocument/2006/relationships/hyperlink" Target="https://www.app.college.police.uk/app-content/professional-standards/" TargetMode="External"/><Relationship Id="rId23" Type="http://schemas.openxmlformats.org/officeDocument/2006/relationships/theme" Target="theme/theme1.xml"/><Relationship Id="rId10" Type="http://schemas.openxmlformats.org/officeDocument/2006/relationships/hyperlink" Target="https://www.rotherham.gov.uk/council-vacancies/childrens-social-work-jobs/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otherhamscb.proceduresonline.com/" TargetMode="External"/><Relationship Id="rId14" Type="http://schemas.openxmlformats.org/officeDocument/2006/relationships/hyperlink" Target="https://www.nmc.org.uk/standards/co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1759</Words>
  <Characters>10029</Characters>
  <Application>Microsoft Office Word</Application>
  <DocSecurity>4</DocSecurity>
  <Lines>83</Lines>
  <Paragraphs>23</Paragraphs>
  <ScaleCrop>false</ScaleCrop>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EWING, Malcolm (ROTHERHAM DONCASTER AND SOUTH HUMBER NHS FOUNDATION TRUST)</dc:creator>
  <cp:keywords/>
  <dc:description/>
  <cp:lastModifiedBy>Emma-CE Williams</cp:lastModifiedBy>
  <cp:revision>2</cp:revision>
  <dcterms:created xsi:type="dcterms:W3CDTF">2023-07-19T10:50:00Z</dcterms:created>
  <dcterms:modified xsi:type="dcterms:W3CDTF">2023-07-19T10:50:00Z</dcterms:modified>
</cp:coreProperties>
</file>